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kern w:val="0"/>
          <w:sz w:val="24"/>
        </w:rPr>
      </w:pPr>
    </w:p>
    <w:p>
      <w:pPr>
        <w:ind w:firstLine="240" w:firstLineChars="100"/>
        <w:rPr>
          <w:rFonts w:ascii="黑体" w:eastAsia="黑体"/>
          <w:b w:val="0"/>
          <w:bCs/>
          <w:sz w:val="44"/>
          <w:szCs w:val="4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instrText xml:space="preserve"> INCLUDEPICTURE "D:\\我的文档\\Tencent Files\\353666287\\Local%20Settings\\Local%20Settings\\Local%20Settings\\Local%20Settings\\Local%20Settings\\Local%20Settings\\Local%20Settings\\Local%20Settings\\Local%20Settings\\Temp\\AppData\\Roaming\\Tencent\\Users\\315365363\\QQ\\WinTemp\\RichOle\\O8HBMXB35VI1MJS5HZH845G.png" \* MERGEFORMAT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699770" cy="689610"/>
            <wp:effectExtent l="0" t="0" r="5080" b="15240"/>
            <wp:docPr id="5" name="图片 1" descr="O8HBMXB35VI1MJS5HZH845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O8HBMXB35VI1MJS5HZH845G"/>
                    <pic:cNvPicPr preferRelativeResize="0"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黑体" w:eastAsia="黑体"/>
          <w:b w:val="0"/>
          <w:bCs/>
          <w:sz w:val="44"/>
          <w:szCs w:val="44"/>
        </w:rPr>
        <w:t>广德皖能天然气有限公司</w:t>
      </w:r>
    </w:p>
    <w:p>
      <w:pPr>
        <w:rPr>
          <w:rFonts w:hint="default" w:ascii="黑体" w:eastAsia="黑体"/>
          <w:sz w:val="28"/>
          <w:szCs w:val="28"/>
          <w:lang w:val="en-US" w:eastAsia="zh-CN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336550</wp:posOffset>
                </wp:positionV>
                <wp:extent cx="5401310" cy="11430"/>
                <wp:effectExtent l="0" t="0" r="0" b="0"/>
                <wp:wrapTight wrapText="bothSides">
                  <wp:wrapPolygon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1310" cy="1143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7.8pt;margin-top:26.5pt;height:0.9pt;width:425.3pt;mso-wrap-distance-left:9pt;mso-wrap-distance-right:9pt;z-index:251658240;mso-width-relative:page;mso-height-relative:page;" filled="f" stroked="t" coordsize="21600,21600" o:gfxdata="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s&#10;kD5P1wAAAAkBAAAPAAAAAAAAAAEAIAAAACIAAABkcnMvZG93bnJldi54bWxQSwECFAAUAAAACACH&#10;TuJA7Hu0c+wBAACzAwAADgAAAAAAAAABACAAAAAmAQAAZHJzL2Uyb0RvYy54bWxQSwUGAAAAAAYA&#10;BgBZAQAAhAUAAAAA&#10;">
                <v:fill on="f" focussize="0,0"/>
                <v:stroke weight="1.5pt" color="#000000" joinstyle="round"/>
                <v:imagedata o:title=""/>
                <o:lock v:ext="edit" aspectratio="f"/>
                <w10:wrap type="tight"/>
              </v:lin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w:t xml:space="preserve">                            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sz w:val="28"/>
          <w:szCs w:val="28"/>
        </w:rPr>
        <w:t xml:space="preserve">编号：ANG/GNG </w:t>
      </w:r>
      <w:r>
        <w:rPr>
          <w:rFonts w:hint="eastAsia" w:ascii="黑体" w:eastAsia="黑体"/>
          <w:sz w:val="28"/>
          <w:szCs w:val="28"/>
          <w:lang w:val="en-US" w:eastAsia="zh-CN"/>
        </w:rPr>
        <w:t>ZH</w:t>
      </w: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  <w:lang w:val="en-US" w:eastAsia="zh-CN"/>
        </w:rPr>
        <w:t>81</w:t>
      </w:r>
      <w:r>
        <w:rPr>
          <w:rFonts w:hint="eastAsia" w:ascii="黑体" w:eastAsia="黑体"/>
          <w:sz w:val="28"/>
          <w:szCs w:val="28"/>
        </w:rPr>
        <w:t>-20</w:t>
      </w:r>
      <w:r>
        <w:rPr>
          <w:rFonts w:hint="eastAsia" w:ascii="黑体" w:eastAsia="黑体"/>
          <w:sz w:val="28"/>
          <w:szCs w:val="28"/>
          <w:lang w:val="en-US" w:eastAsia="zh-CN"/>
        </w:rPr>
        <w:t>22</w:t>
      </w:r>
    </w:p>
    <w:p>
      <w:pPr>
        <w:rPr>
          <w:rFonts w:hint="eastAsia" w:ascii="黑体" w:eastAsia="黑体"/>
          <w:sz w:val="28"/>
          <w:szCs w:val="28"/>
          <w:lang w:val="en-US" w:eastAsia="zh-CN"/>
        </w:rPr>
      </w:pPr>
    </w:p>
    <w:p>
      <w:pPr>
        <w:rPr>
          <w:rFonts w:hint="eastAsia" w:ascii="黑体" w:eastAsia="黑体"/>
          <w:sz w:val="28"/>
          <w:szCs w:val="28"/>
          <w:lang w:val="en-US" w:eastAsia="zh-CN"/>
        </w:rPr>
      </w:pPr>
    </w:p>
    <w:p>
      <w:pPr>
        <w:rPr>
          <w:rFonts w:hint="eastAsia" w:ascii="黑体" w:eastAsia="黑体"/>
          <w:sz w:val="28"/>
          <w:szCs w:val="28"/>
          <w:lang w:val="en-US" w:eastAsia="zh-CN"/>
        </w:rPr>
      </w:pPr>
    </w:p>
    <w:p>
      <w:pPr>
        <w:rPr>
          <w:rFonts w:hint="eastAsia" w:ascii="黑体" w:eastAsia="黑体"/>
          <w:sz w:val="28"/>
          <w:szCs w:val="28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信息公开管理办法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试行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）</w:t>
      </w:r>
    </w:p>
    <w:p>
      <w:pPr>
        <w:spacing w:line="360" w:lineRule="auto"/>
        <w:ind w:left="44" w:leftChars="21" w:firstLine="205" w:firstLineChars="73"/>
        <w:rPr>
          <w:rFonts w:ascii="仿宋_GB2312" w:hAnsi="宋体" w:eastAsia="仿宋_GB2312"/>
          <w:b/>
          <w:sz w:val="28"/>
          <w:szCs w:val="28"/>
        </w:rPr>
      </w:pPr>
    </w:p>
    <w:p>
      <w:pPr>
        <w:spacing w:line="360" w:lineRule="auto"/>
        <w:ind w:left="44" w:leftChars="21" w:firstLine="205" w:firstLineChars="73"/>
        <w:rPr>
          <w:rFonts w:ascii="仿宋_GB2312" w:hAnsi="宋体" w:eastAsia="仿宋_GB2312"/>
          <w:b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spacing w:line="360" w:lineRule="auto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spacing w:line="360" w:lineRule="auto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spacing w:line="360" w:lineRule="auto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spacing w:line="360" w:lineRule="auto"/>
        <w:rPr>
          <w:rFonts w:hint="eastAsia" w:ascii="仿宋_GB2312" w:hAnsi="宋体" w:eastAsia="仿宋_GB2312"/>
          <w:b/>
          <w:sz w:val="28"/>
          <w:szCs w:val="28"/>
        </w:rPr>
      </w:pPr>
    </w:p>
    <w:p>
      <w:pPr>
        <w:spacing w:line="360" w:lineRule="auto"/>
        <w:rPr>
          <w:rFonts w:hint="eastAsia" w:ascii="黑体" w:hAnsi="宋体" w:eastAsia="黑体"/>
          <w:bCs/>
          <w:sz w:val="44"/>
          <w:szCs w:val="44"/>
        </w:rPr>
      </w:pPr>
    </w:p>
    <w:p>
      <w:pPr>
        <w:spacing w:line="360" w:lineRule="auto"/>
        <w:jc w:val="both"/>
        <w:rPr>
          <w:rFonts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20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22</w:t>
      </w:r>
      <w:r>
        <w:rPr>
          <w:rFonts w:hint="eastAsia" w:ascii="黑体" w:hAnsi="宋体" w:eastAsia="黑体"/>
          <w:bCs/>
          <w:sz w:val="28"/>
          <w:szCs w:val="28"/>
        </w:rPr>
        <w:t>-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11</w:t>
      </w:r>
      <w:r>
        <w:rPr>
          <w:rFonts w:hint="eastAsia" w:ascii="黑体" w:hAnsi="宋体" w:eastAsia="黑体"/>
          <w:bCs/>
          <w:sz w:val="28"/>
          <w:szCs w:val="28"/>
        </w:rPr>
        <w:t>-</w:t>
      </w:r>
      <w:r>
        <w:rPr>
          <w:rFonts w:hint="default" w:ascii="黑体" w:eastAsia="黑体"/>
          <w:bCs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-27940</wp:posOffset>
                </wp:positionH>
                <wp:positionV relativeFrom="paragraph">
                  <wp:posOffset>377190</wp:posOffset>
                </wp:positionV>
                <wp:extent cx="5334635" cy="19050"/>
                <wp:effectExtent l="0" t="9525" r="18415" b="9525"/>
                <wp:wrapTight wrapText="bothSides">
                  <wp:wrapPolygon>
                    <wp:start x="0" y="10800"/>
                    <wp:lineTo x="0" y="32400"/>
                    <wp:lineTo x="21520" y="32400"/>
                    <wp:lineTo x="21520" y="10800"/>
                    <wp:lineTo x="0" y="10800"/>
                  </wp:wrapPolygon>
                </wp:wrapTight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0200" cy="1905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.2pt;margin-top:29.7pt;height:1.5pt;width:420.05pt;mso-wrap-distance-left:9pt;mso-wrap-distance-right:9pt;z-index:251659264;mso-width-relative:page;mso-height-relative:page;" filled="f" stroked="t" coordsize="21600,21600" wrapcoords="0 10800 0 32400 21520 32400 21520 10800 0 10800" o:gfxdata="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GWxSt&#10;2AAAAAgBAAAPAAAAAAAAAAEAIAAAACIAAABkcnMvZG93bnJldi54bWxQSwECFAAUAAAACACHTuJA&#10;qj2GF+gBAACzAwAADgAAAAAAAAABACAAAAAnAQAAZHJzL2Uyb0RvYy54bWxQSwUGAAAAAAYABgBZ&#10;AQAAgQUAAAAA&#10;">
                <v:fill on="f" focussize="0,0"/>
                <v:stroke weight="1.5pt" color="#000000" joinstyle="round"/>
                <v:imagedata o:title=""/>
                <o:lock v:ext="edit" aspectratio="f"/>
                <w10:wrap type="tight"/>
              </v:line>
            </w:pict>
          </mc:Fallback>
        </mc:AlternateConten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>7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 xml:space="preserve"> 发布</w:t>
      </w:r>
      <w:r>
        <w:rPr>
          <w:rFonts w:hint="eastAsia" w:ascii="黑体" w:hAnsi="宋体" w:eastAsia="黑体"/>
          <w:bCs/>
          <w:sz w:val="28"/>
          <w:szCs w:val="28"/>
        </w:rPr>
        <w:t xml:space="preserve">     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宋体" w:eastAsia="黑体"/>
          <w:bCs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宋体" w:eastAsia="黑体"/>
          <w:bCs/>
          <w:sz w:val="28"/>
          <w:szCs w:val="28"/>
        </w:rPr>
        <w:t xml:space="preserve">   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宋体" w:eastAsia="黑体"/>
          <w:bCs/>
          <w:sz w:val="28"/>
          <w:szCs w:val="28"/>
        </w:rPr>
        <w:t xml:space="preserve">  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 xml:space="preserve">           </w:t>
      </w:r>
      <w:r>
        <w:rPr>
          <w:rFonts w:hint="eastAsia" w:ascii="黑体" w:hAnsi="宋体" w:eastAsia="黑体"/>
          <w:bCs/>
          <w:sz w:val="28"/>
          <w:szCs w:val="28"/>
        </w:rPr>
        <w:t xml:space="preserve">  20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22</w:t>
      </w:r>
      <w:r>
        <w:rPr>
          <w:rFonts w:hint="eastAsia" w:ascii="黑体" w:hAnsi="宋体" w:eastAsia="黑体"/>
          <w:bCs/>
          <w:sz w:val="28"/>
          <w:szCs w:val="28"/>
        </w:rPr>
        <w:t>-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11-7 实施</w:t>
      </w:r>
      <w:r>
        <w:rPr>
          <w:rFonts w:hint="eastAsia" w:ascii="黑体" w:hAnsi="宋体" w:eastAsia="黑体"/>
          <w:bCs/>
          <w:sz w:val="28"/>
          <w:szCs w:val="28"/>
        </w:rPr>
        <w:t xml:space="preserve">  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广德皖能天然气有限公司   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  <w:lang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pgNumType w:fmt="numberInDash" w:start="211"/>
          <w:cols w:space="720" w:num="1"/>
          <w:titlePg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广德皖能天然气</w:t>
      </w:r>
      <w:r>
        <w:rPr>
          <w:rFonts w:hint="eastAsia" w:ascii="宋体" w:hAnsi="宋体"/>
          <w:b/>
          <w:bCs/>
          <w:sz w:val="44"/>
          <w:szCs w:val="44"/>
        </w:rPr>
        <w:t>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lang w:val="en-US"/>
        </w:rPr>
      </w:pPr>
      <w:r>
        <w:rPr>
          <w:rFonts w:hint="eastAsia"/>
          <w:b/>
          <w:bCs/>
          <w:sz w:val="44"/>
          <w:szCs w:val="44"/>
        </w:rPr>
        <w:t>信息公开管理办法（试行）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602" w:firstLineChars="200"/>
        <w:jc w:val="both"/>
        <w:textAlignment w:val="auto"/>
        <w:rPr>
          <w:rFonts w:hint="eastAsia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第一章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</w:rPr>
        <w:t>总 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第一条</w:t>
      </w:r>
      <w:r>
        <w:rPr>
          <w:rFonts w:hint="eastAsia"/>
          <w:sz w:val="24"/>
          <w:szCs w:val="24"/>
        </w:rPr>
        <w:t xml:space="preserve"> 为规范</w:t>
      </w:r>
      <w:r>
        <w:rPr>
          <w:rFonts w:hint="eastAsia"/>
          <w:sz w:val="24"/>
          <w:szCs w:val="24"/>
          <w:lang w:val="en-US" w:eastAsia="zh-CN"/>
        </w:rPr>
        <w:t>广德皖能天然气有限公司</w:t>
      </w:r>
      <w:r>
        <w:rPr>
          <w:rFonts w:hint="eastAsia"/>
          <w:sz w:val="24"/>
          <w:szCs w:val="24"/>
        </w:rPr>
        <w:t>（以下简称“</w:t>
      </w:r>
      <w:r>
        <w:rPr>
          <w:rFonts w:hint="eastAsia"/>
          <w:sz w:val="24"/>
          <w:szCs w:val="24"/>
          <w:lang w:val="en-US" w:eastAsia="zh-CN"/>
        </w:rPr>
        <w:t>公司</w:t>
      </w:r>
      <w:r>
        <w:rPr>
          <w:rFonts w:hint="eastAsia"/>
          <w:sz w:val="24"/>
          <w:szCs w:val="24"/>
        </w:rPr>
        <w:t>”）信息公开工作，提高公司工作透明度，主动接受社会监督，根据</w:t>
      </w:r>
      <w:r>
        <w:rPr>
          <w:rFonts w:hint="eastAsia"/>
          <w:sz w:val="24"/>
          <w:szCs w:val="24"/>
          <w:lang w:eastAsia="zh-CN"/>
        </w:rPr>
        <w:t>省公司《信息公开管理办法》相关要求</w:t>
      </w:r>
      <w:r>
        <w:rPr>
          <w:rFonts w:hint="eastAsia"/>
          <w:sz w:val="24"/>
          <w:szCs w:val="24"/>
        </w:rPr>
        <w:t>，结合公司实际，特制定本</w:t>
      </w:r>
      <w:r>
        <w:rPr>
          <w:rFonts w:hint="eastAsia"/>
          <w:sz w:val="24"/>
          <w:szCs w:val="24"/>
          <w:lang w:val="en-US" w:eastAsia="zh-CN"/>
        </w:rPr>
        <w:t>办法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第二条 </w:t>
      </w:r>
      <w:r>
        <w:rPr>
          <w:rFonts w:hint="eastAsia"/>
          <w:sz w:val="24"/>
          <w:szCs w:val="24"/>
        </w:rPr>
        <w:t>公司针对不同的信息选择适合的公开方式，包括公司</w:t>
      </w:r>
      <w:r>
        <w:rPr>
          <w:rFonts w:hint="eastAsia"/>
          <w:sz w:val="24"/>
          <w:szCs w:val="24"/>
          <w:lang w:eastAsia="zh-CN"/>
        </w:rPr>
        <w:t>门户</w:t>
      </w:r>
      <w:r>
        <w:rPr>
          <w:rFonts w:hint="eastAsia"/>
          <w:sz w:val="24"/>
          <w:szCs w:val="24"/>
        </w:rPr>
        <w:t>网站、微信</w:t>
      </w:r>
      <w:r>
        <w:rPr>
          <w:rFonts w:hint="eastAsia"/>
          <w:sz w:val="24"/>
          <w:szCs w:val="24"/>
          <w:lang w:val="en-US" w:eastAsia="zh-CN"/>
        </w:rPr>
        <w:t>公众号</w:t>
      </w:r>
      <w:r>
        <w:rPr>
          <w:rFonts w:hint="eastAsia"/>
          <w:sz w:val="24"/>
          <w:szCs w:val="24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第三条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公司综合管理部</w:t>
      </w:r>
      <w:r>
        <w:rPr>
          <w:rFonts w:hint="eastAsia"/>
          <w:sz w:val="24"/>
          <w:szCs w:val="24"/>
        </w:rPr>
        <w:t>作为信息公开的牵头部门，负责制订管理制度及日常工作；</w:t>
      </w:r>
      <w:r>
        <w:rPr>
          <w:rFonts w:hint="eastAsia"/>
          <w:sz w:val="24"/>
          <w:szCs w:val="24"/>
          <w:lang w:eastAsia="zh-CN"/>
        </w:rPr>
        <w:t>公司各部门、</w:t>
      </w:r>
      <w:r>
        <w:rPr>
          <w:rFonts w:hint="eastAsia"/>
          <w:sz w:val="24"/>
          <w:szCs w:val="24"/>
          <w:lang w:val="en-US" w:eastAsia="zh-CN"/>
        </w:rPr>
        <w:t>中心</w:t>
      </w:r>
      <w:r>
        <w:rPr>
          <w:rFonts w:hint="eastAsia"/>
          <w:sz w:val="24"/>
          <w:szCs w:val="24"/>
        </w:rPr>
        <w:t>依据本制度，在职责范围内做好信息公开工作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420" w:firstLineChars="200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第二章 信息公开的原则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第四条</w:t>
      </w:r>
      <w:r>
        <w:rPr>
          <w:rFonts w:hint="eastAsia"/>
          <w:sz w:val="24"/>
          <w:szCs w:val="24"/>
        </w:rPr>
        <w:t xml:space="preserve"> 信息公开坚持依法合规、真实准确、及时公开并严格责任的原则。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（二）真实准确。公开的信息应当真实、准确，不得有虚假记载、误导性陈述或者重大遗漏。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（三）及时公开。应当公开的信息应采取适当方式及时公开，不得隐瞒、拖延或不公开。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（四）严格责任。公司相关</w:t>
      </w:r>
      <w:r>
        <w:rPr>
          <w:rFonts w:hint="eastAsia"/>
          <w:sz w:val="24"/>
          <w:szCs w:val="24"/>
          <w:lang w:val="en-US" w:eastAsia="zh-CN"/>
        </w:rPr>
        <w:t>部门</w:t>
      </w:r>
      <w:r>
        <w:rPr>
          <w:rFonts w:hint="eastAsia"/>
          <w:sz w:val="24"/>
          <w:szCs w:val="24"/>
        </w:rPr>
        <w:t>按照“谁形成谁公开，谁公开谁负责”的原则，对提供的公开信息负责。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420" w:firstLineChars="200"/>
        <w:jc w:val="both"/>
        <w:textAlignment w:val="auto"/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第三章 </w:t>
      </w:r>
      <w:r>
        <w:rPr>
          <w:rFonts w:hint="eastAsia"/>
          <w:b/>
          <w:bCs/>
          <w:sz w:val="30"/>
          <w:szCs w:val="30"/>
        </w:rPr>
        <w:t>信息公开的内容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信息公开的内容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（一）</w:t>
      </w:r>
      <w:r>
        <w:rPr>
          <w:rFonts w:hint="eastAsia"/>
          <w:sz w:val="24"/>
          <w:szCs w:val="24"/>
          <w:lang w:eastAsia="zh-CN"/>
        </w:rPr>
        <w:t>企业基本信息；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（二）</w:t>
      </w:r>
      <w:r>
        <w:rPr>
          <w:rFonts w:hint="eastAsia"/>
          <w:sz w:val="24"/>
          <w:szCs w:val="24"/>
          <w:lang w:val="en-US" w:eastAsia="zh-CN"/>
        </w:rPr>
        <w:t>工商注册基本信息；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（三）</w:t>
      </w:r>
      <w:r>
        <w:rPr>
          <w:rFonts w:hint="eastAsia"/>
          <w:sz w:val="24"/>
          <w:szCs w:val="24"/>
          <w:lang w:val="en-US" w:eastAsia="zh-CN"/>
        </w:rPr>
        <w:t>机构领导信息；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（四）组织架构信息；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）其他依照法律法规规定应当主动公开的信息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第六条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不予公开的信息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（一）涉及国家秘密的信息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涉及商业秘密、个人隐私的信息。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（二）公开后可能会影响检查、调查取证、审议等执法活动的信息。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（三）公司认定的可能对他人隐私和名誉构成侵害、对相关人员合法权益造成损害、对企业及社会的正常秩序带来影响的信息。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（四）其他法律、行政法规规定不予公开的信息。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420" w:firstLineChars="20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第四章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</w:rPr>
        <w:t>审批流程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第七条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需采用公司门户网站</w:t>
      </w:r>
      <w:r>
        <w:rPr>
          <w:rFonts w:hint="eastAsia"/>
          <w:sz w:val="24"/>
          <w:szCs w:val="24"/>
          <w:lang w:val="en-US" w:eastAsia="zh-CN"/>
        </w:rPr>
        <w:t>、微信公众号等</w:t>
      </w:r>
      <w:r>
        <w:rPr>
          <w:rFonts w:hint="eastAsia"/>
          <w:sz w:val="24"/>
          <w:szCs w:val="24"/>
        </w:rPr>
        <w:t>形式公开的信息，经相关部门负责人、分管领导</w:t>
      </w:r>
      <w:r>
        <w:rPr>
          <w:rFonts w:hint="eastAsia"/>
          <w:sz w:val="24"/>
          <w:szCs w:val="24"/>
          <w:lang w:val="en-US" w:eastAsia="zh-CN"/>
        </w:rPr>
        <w:t>审核</w:t>
      </w:r>
      <w:r>
        <w:rPr>
          <w:rFonts w:hint="eastAsia"/>
          <w:sz w:val="24"/>
          <w:szCs w:val="24"/>
        </w:rPr>
        <w:t>同意，提交公司主要领导审批后方可公开。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eastAsia="宋体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第五章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保密审查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第八条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/>
          <w:sz w:val="24"/>
          <w:szCs w:val="24"/>
          <w:lang w:val="en-US" w:eastAsia="zh-CN"/>
        </w:rPr>
        <w:t>公司</w:t>
      </w:r>
      <w:r>
        <w:rPr>
          <w:rFonts w:hint="eastAsia"/>
          <w:sz w:val="24"/>
        </w:rPr>
        <w:t>保密委员会</w:t>
      </w:r>
      <w:r>
        <w:rPr>
          <w:rFonts w:hint="eastAsia"/>
          <w:sz w:val="24"/>
          <w:szCs w:val="24"/>
        </w:rPr>
        <w:t>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</w:t>
      </w:r>
      <w:r>
        <w:rPr>
          <w:rFonts w:hint="eastAsia"/>
          <w:b/>
          <w:bCs/>
          <w:sz w:val="24"/>
          <w:szCs w:val="24"/>
          <w:lang w:eastAsia="zh-CN"/>
        </w:rPr>
        <w:t>九</w:t>
      </w:r>
      <w:r>
        <w:rPr>
          <w:rFonts w:hint="eastAsia"/>
          <w:b/>
          <w:bCs/>
          <w:sz w:val="24"/>
          <w:szCs w:val="24"/>
        </w:rPr>
        <w:t xml:space="preserve">条 </w:t>
      </w:r>
      <w:r>
        <w:rPr>
          <w:rFonts w:hint="eastAsia"/>
          <w:sz w:val="24"/>
          <w:szCs w:val="24"/>
        </w:rPr>
        <w:t>公司保密委员会办公室负责指导各部门对拟公开信息进行保密审查，督促检查信息公开工作中的保密责任落实情况。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leftChars="0" w:firstLine="420" w:firstLineChars="200"/>
        <w:jc w:val="both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第</w:t>
      </w:r>
      <w:r>
        <w:rPr>
          <w:rFonts w:hint="eastAsia"/>
          <w:b/>
          <w:bCs/>
          <w:sz w:val="30"/>
          <w:szCs w:val="30"/>
          <w:lang w:val="en-US" w:eastAsia="zh-CN"/>
        </w:rPr>
        <w:t>六</w:t>
      </w:r>
      <w:r>
        <w:rPr>
          <w:rFonts w:hint="eastAsia"/>
          <w:b/>
          <w:bCs/>
          <w:sz w:val="30"/>
          <w:szCs w:val="30"/>
        </w:rPr>
        <w:t>章 附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第十条</w:t>
      </w:r>
      <w:r>
        <w:rPr>
          <w:rFonts w:hint="eastAsia"/>
          <w:sz w:val="24"/>
          <w:szCs w:val="24"/>
        </w:rPr>
        <w:t xml:space="preserve"> 本办法由</w:t>
      </w:r>
      <w:r>
        <w:rPr>
          <w:rFonts w:hint="eastAsia"/>
          <w:sz w:val="24"/>
          <w:szCs w:val="24"/>
          <w:lang w:val="en-US" w:eastAsia="zh-CN"/>
        </w:rPr>
        <w:t>公司综合管理部</w:t>
      </w:r>
      <w:r>
        <w:rPr>
          <w:rFonts w:hint="eastAsia"/>
          <w:sz w:val="24"/>
          <w:szCs w:val="24"/>
        </w:rPr>
        <w:t>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第十</w:t>
      </w:r>
      <w:r>
        <w:rPr>
          <w:rFonts w:hint="eastAsia"/>
          <w:b/>
          <w:bCs/>
          <w:sz w:val="24"/>
          <w:szCs w:val="24"/>
          <w:lang w:eastAsia="zh-CN"/>
        </w:rPr>
        <w:t>一</w:t>
      </w:r>
      <w:r>
        <w:rPr>
          <w:rFonts w:hint="eastAsia"/>
          <w:b/>
          <w:bCs/>
          <w:sz w:val="24"/>
          <w:szCs w:val="24"/>
        </w:rPr>
        <w:t>条</w:t>
      </w:r>
      <w:r>
        <w:rPr>
          <w:rFonts w:hint="eastAsia"/>
          <w:sz w:val="24"/>
          <w:szCs w:val="24"/>
        </w:rPr>
        <w:t xml:space="preserve"> 本办法自印发之日起施行。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/>
        <w:textAlignment w:val="auto"/>
        <w:rPr>
          <w:rFonts w:ascii="宋体" w:hAnsi="宋体"/>
          <w:bCs/>
          <w:sz w:val="24"/>
          <w:szCs w:val="24"/>
        </w:rPr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  <w:ind w:firstLine="264" w:firstLineChars="0"/>
        <w:jc w:val="left"/>
      </w:pPr>
    </w:p>
    <w:p>
      <w:pPr>
        <w:pStyle w:val="2"/>
      </w:pPr>
    </w:p>
    <w:p>
      <w:pPr>
        <w:pStyle w:val="2"/>
        <w:sectPr>
          <w:headerReference r:id="rId8" w:type="first"/>
          <w:footerReference r:id="rId11" w:type="first"/>
          <w:headerReference r:id="rId7" w:type="default"/>
          <w:footerReference r:id="rId9" w:type="default"/>
          <w:footerReference r:id="rId10" w:type="even"/>
          <w:pgSz w:w="11906" w:h="16838"/>
          <w:pgMar w:top="1440" w:right="1797" w:bottom="1440" w:left="1797" w:header="964" w:footer="992" w:gutter="0"/>
          <w:pgNumType w:fmt="decimal" w:start="1"/>
          <w:cols w:space="425" w:num="1"/>
          <w:titlePg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yellow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广德皖能公司信息公开目录更新维护责任表</w:t>
      </w:r>
    </w:p>
    <w:tbl>
      <w:tblPr>
        <w:tblStyle w:val="12"/>
        <w:tblpPr w:leftFromText="180" w:rightFromText="180" w:vertAnchor="text" w:horzAnchor="page" w:tblpXSpec="center" w:tblpY="839"/>
        <w:tblOverlap w:val="never"/>
        <w:tblW w:w="12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4050"/>
        <w:gridCol w:w="2515"/>
        <w:gridCol w:w="3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1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栏目名称</w:t>
            </w:r>
          </w:p>
        </w:tc>
        <w:tc>
          <w:tcPr>
            <w:tcW w:w="385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一级栏目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二级栏目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三级栏目</w:t>
            </w:r>
          </w:p>
        </w:tc>
        <w:tc>
          <w:tcPr>
            <w:tcW w:w="385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企业基本信息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工商注册基本信息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机构领导信息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组织架构信息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综合管理部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2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3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各部门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、中心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tabs>
          <w:tab w:val="left" w:pos="10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headerReference r:id="rId12" w:type="first"/>
      <w:footerReference r:id="rId14" w:type="first"/>
      <w:footerReference r:id="rId13" w:type="default"/>
      <w:pgSz w:w="16838" w:h="11906" w:orient="landscape"/>
      <w:pgMar w:top="1797" w:right="1440" w:bottom="1797" w:left="1440" w:header="1304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jc w:val="center"/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DBpD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JJDBpD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jc w:val="center"/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7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zXnD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LLzXnD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 w:ascii="宋体" w:hAnsi="宋体" w:eastAsia="宋体" w:cs="宋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jc w:val="center"/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jc w:val="center"/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both"/>
      <w:rPr>
        <w:rFonts w:hint="eastAsia" w:ascii="微软雅黑" w:hAnsi="微软雅黑" w:eastAsia="微软雅黑" w:cs="微软雅黑"/>
        <w:b/>
        <w:bCs/>
        <w:sz w:val="21"/>
        <w:szCs w:val="21"/>
        <w:lang w:eastAsia="zh-CN"/>
      </w:rPr>
    </w:pPr>
    <w:r>
      <w:rPr>
        <w:szCs w:val="21"/>
      </w:rPr>
      <w:drawing>
        <wp:inline distT="0" distB="0" distL="114300" distR="114300">
          <wp:extent cx="190500" cy="190500"/>
          <wp:effectExtent l="0" t="0" r="0" b="0"/>
          <wp:docPr id="1" name="图片 2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 descr="wps1E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Cs w:val="21"/>
        <w:lang w:val="en-US" w:eastAsia="zh-CN"/>
      </w:rPr>
      <w:t>广德皖能</w:t>
    </w:r>
    <w:r>
      <w:rPr>
        <w:rFonts w:hint="eastAsia"/>
      </w:rPr>
      <w:t>天然气</w:t>
    </w:r>
    <w:r>
      <w:rPr>
        <w:rFonts w:hint="eastAsia"/>
        <w:lang w:val="en-US" w:eastAsia="zh-CN"/>
      </w:rPr>
      <w:t xml:space="preserve">                                                      总经理办公会议事规则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both"/>
      <w:rPr>
        <w:rFonts w:hint="eastAsia" w:ascii="微软雅黑" w:hAnsi="微软雅黑" w:eastAsia="微软雅黑" w:cs="微软雅黑"/>
        <w:b/>
        <w:bCs/>
        <w:sz w:val="21"/>
        <w:szCs w:val="21"/>
        <w:lang w:eastAsia="zh-CN"/>
      </w:rPr>
    </w:pPr>
    <w:r>
      <w:rPr>
        <w:szCs w:val="21"/>
      </w:rPr>
      <w:drawing>
        <wp:inline distT="0" distB="0" distL="114300" distR="114300">
          <wp:extent cx="190500" cy="190500"/>
          <wp:effectExtent l="0" t="0" r="0" b="0"/>
          <wp:docPr id="11" name="图片 2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2" descr="wps1E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Cs w:val="21"/>
        <w:lang w:val="en-US" w:eastAsia="zh-CN"/>
      </w:rPr>
      <w:t>广德皖能</w:t>
    </w:r>
    <w:r>
      <w:rPr>
        <w:rFonts w:hint="eastAsia"/>
      </w:rPr>
      <w:t>天然气</w:t>
    </w:r>
    <w:r>
      <w:rPr>
        <w:rFonts w:hint="eastAsia"/>
        <w:lang w:val="en-US" w:eastAsia="zh-CN"/>
      </w:rPr>
      <w:t xml:space="preserve">                                                           信息公开管理办法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both"/>
    </w:pPr>
    <w:r>
      <w:rPr>
        <w:szCs w:val="21"/>
      </w:rPr>
      <w:drawing>
        <wp:inline distT="0" distB="0" distL="114300" distR="114300">
          <wp:extent cx="190500" cy="190500"/>
          <wp:effectExtent l="0" t="0" r="0" b="0"/>
          <wp:docPr id="7" name="图片 3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3" descr="wps1E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Cs w:val="21"/>
        <w:lang w:val="en-US" w:eastAsia="zh-CN"/>
      </w:rPr>
      <w:t>广德皖能</w:t>
    </w:r>
    <w:r>
      <w:rPr>
        <w:rFonts w:hint="eastAsia"/>
      </w:rPr>
      <w:t>天然气</w:t>
    </w:r>
    <w:r>
      <w:rPr>
        <w:rFonts w:hint="eastAsia"/>
        <w:lang w:val="en-US" w:eastAsia="zh-CN"/>
      </w:rPr>
      <w:t xml:space="preserve">                                                           信息公开管理办法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both"/>
      <w:rPr>
        <w:rFonts w:hint="eastAsia" w:ascii="微软雅黑" w:hAnsi="微软雅黑" w:eastAsia="微软雅黑" w:cs="微软雅黑"/>
        <w:b/>
        <w:bCs/>
        <w:sz w:val="21"/>
        <w:szCs w:val="21"/>
        <w:lang w:eastAsia="zh-CN"/>
      </w:rPr>
    </w:pPr>
    <w:r>
      <w:rPr>
        <w:szCs w:val="21"/>
      </w:rPr>
      <w:drawing>
        <wp:inline distT="0" distB="0" distL="114300" distR="114300">
          <wp:extent cx="190500" cy="190500"/>
          <wp:effectExtent l="0" t="0" r="0" b="0"/>
          <wp:docPr id="12" name="图片 2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2" descr="wps1E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Cs w:val="21"/>
        <w:lang w:val="en-US" w:eastAsia="zh-CN"/>
      </w:rPr>
      <w:t>广德皖能</w:t>
    </w:r>
    <w:r>
      <w:rPr>
        <w:rFonts w:hint="eastAsia"/>
      </w:rPr>
      <w:t>天然气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信息公开管理办法</w:t>
    </w:r>
  </w:p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ind w:left="6120" w:hanging="7140" w:hangingChars="3400"/>
      <w:jc w:val="left"/>
    </w:pPr>
    <w:r>
      <w:rPr>
        <w:rFonts w:hint="eastAsia"/>
        <w:color w:val="000000" w:themeColor="text1"/>
        <w:kern w:val="0"/>
        <w:lang w:val="en-US" w:eastAsia="zh-CN"/>
        <w14:textFill>
          <w14:solidFill>
            <w14:schemeClr w14:val="tx1"/>
          </w14:solidFill>
        </w14:textFill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ODdhYTVhNjE5NDk0NWViYjlmM2NmNTc1MTQ4MzUifQ=="/>
  </w:docVars>
  <w:rsids>
    <w:rsidRoot w:val="00054DEB"/>
    <w:rsid w:val="000066DD"/>
    <w:rsid w:val="00007934"/>
    <w:rsid w:val="0004399E"/>
    <w:rsid w:val="00054DEB"/>
    <w:rsid w:val="00067F1A"/>
    <w:rsid w:val="000805CF"/>
    <w:rsid w:val="0009216F"/>
    <w:rsid w:val="000B7C60"/>
    <w:rsid w:val="000C5CB6"/>
    <w:rsid w:val="000E057B"/>
    <w:rsid w:val="000E1528"/>
    <w:rsid w:val="001039F1"/>
    <w:rsid w:val="001068BE"/>
    <w:rsid w:val="00120859"/>
    <w:rsid w:val="0013207E"/>
    <w:rsid w:val="0014109A"/>
    <w:rsid w:val="001518B8"/>
    <w:rsid w:val="0016764F"/>
    <w:rsid w:val="00177136"/>
    <w:rsid w:val="001902E2"/>
    <w:rsid w:val="001A0D10"/>
    <w:rsid w:val="001C16CF"/>
    <w:rsid w:val="001D3911"/>
    <w:rsid w:val="001D626B"/>
    <w:rsid w:val="001F50ED"/>
    <w:rsid w:val="0021027B"/>
    <w:rsid w:val="002153FD"/>
    <w:rsid w:val="002734DF"/>
    <w:rsid w:val="00275FC3"/>
    <w:rsid w:val="002773F0"/>
    <w:rsid w:val="00283296"/>
    <w:rsid w:val="0028399E"/>
    <w:rsid w:val="00285C5C"/>
    <w:rsid w:val="002A6FA1"/>
    <w:rsid w:val="002B29CC"/>
    <w:rsid w:val="002B7B26"/>
    <w:rsid w:val="002C2D3B"/>
    <w:rsid w:val="002C3442"/>
    <w:rsid w:val="002C398D"/>
    <w:rsid w:val="002C5AA6"/>
    <w:rsid w:val="002E682F"/>
    <w:rsid w:val="002F6EB6"/>
    <w:rsid w:val="002F7BA9"/>
    <w:rsid w:val="00304131"/>
    <w:rsid w:val="00310EB2"/>
    <w:rsid w:val="00327C13"/>
    <w:rsid w:val="003419F5"/>
    <w:rsid w:val="00344275"/>
    <w:rsid w:val="00345A65"/>
    <w:rsid w:val="00355A9B"/>
    <w:rsid w:val="003722DE"/>
    <w:rsid w:val="0037668E"/>
    <w:rsid w:val="003A28B6"/>
    <w:rsid w:val="003A3D4C"/>
    <w:rsid w:val="003B76FC"/>
    <w:rsid w:val="003C1FDC"/>
    <w:rsid w:val="003C477D"/>
    <w:rsid w:val="003D3B63"/>
    <w:rsid w:val="003E2F04"/>
    <w:rsid w:val="003E445E"/>
    <w:rsid w:val="00400408"/>
    <w:rsid w:val="00402269"/>
    <w:rsid w:val="004102EB"/>
    <w:rsid w:val="004105A5"/>
    <w:rsid w:val="00423EC9"/>
    <w:rsid w:val="004623D5"/>
    <w:rsid w:val="00467FEA"/>
    <w:rsid w:val="00486B5E"/>
    <w:rsid w:val="004B63EA"/>
    <w:rsid w:val="004E73A4"/>
    <w:rsid w:val="004F0BFB"/>
    <w:rsid w:val="004F4D59"/>
    <w:rsid w:val="004F5D39"/>
    <w:rsid w:val="00502BD1"/>
    <w:rsid w:val="0054546F"/>
    <w:rsid w:val="00545935"/>
    <w:rsid w:val="00545B56"/>
    <w:rsid w:val="00552E38"/>
    <w:rsid w:val="00581D1C"/>
    <w:rsid w:val="00590C8D"/>
    <w:rsid w:val="005962D0"/>
    <w:rsid w:val="005B34AC"/>
    <w:rsid w:val="005C0BC6"/>
    <w:rsid w:val="005C584F"/>
    <w:rsid w:val="005F670D"/>
    <w:rsid w:val="005F69B1"/>
    <w:rsid w:val="00603A40"/>
    <w:rsid w:val="00605AD9"/>
    <w:rsid w:val="00632564"/>
    <w:rsid w:val="00644D95"/>
    <w:rsid w:val="00652D1C"/>
    <w:rsid w:val="006732D1"/>
    <w:rsid w:val="00691B90"/>
    <w:rsid w:val="006C3F94"/>
    <w:rsid w:val="006D45B6"/>
    <w:rsid w:val="006D7F55"/>
    <w:rsid w:val="006F7B3C"/>
    <w:rsid w:val="007138C7"/>
    <w:rsid w:val="0075404D"/>
    <w:rsid w:val="00754A37"/>
    <w:rsid w:val="007900F7"/>
    <w:rsid w:val="007D1E09"/>
    <w:rsid w:val="007D3572"/>
    <w:rsid w:val="007D5EB8"/>
    <w:rsid w:val="007E22B2"/>
    <w:rsid w:val="007E35D3"/>
    <w:rsid w:val="007F1AB1"/>
    <w:rsid w:val="007F227A"/>
    <w:rsid w:val="00801739"/>
    <w:rsid w:val="00812507"/>
    <w:rsid w:val="00815C51"/>
    <w:rsid w:val="00827AEC"/>
    <w:rsid w:val="00867EEB"/>
    <w:rsid w:val="008719A6"/>
    <w:rsid w:val="00880DF4"/>
    <w:rsid w:val="008844E7"/>
    <w:rsid w:val="008A5C75"/>
    <w:rsid w:val="008C541E"/>
    <w:rsid w:val="008D1C0F"/>
    <w:rsid w:val="008F1E8E"/>
    <w:rsid w:val="00955588"/>
    <w:rsid w:val="00970D87"/>
    <w:rsid w:val="009779CE"/>
    <w:rsid w:val="009844E8"/>
    <w:rsid w:val="009C05CB"/>
    <w:rsid w:val="009E1BD0"/>
    <w:rsid w:val="009E3B95"/>
    <w:rsid w:val="009E3E0D"/>
    <w:rsid w:val="00A217D6"/>
    <w:rsid w:val="00A471A0"/>
    <w:rsid w:val="00A71A0E"/>
    <w:rsid w:val="00A80BEB"/>
    <w:rsid w:val="00A94C9D"/>
    <w:rsid w:val="00AB108B"/>
    <w:rsid w:val="00AC06C7"/>
    <w:rsid w:val="00AC1F13"/>
    <w:rsid w:val="00AD22AB"/>
    <w:rsid w:val="00B12923"/>
    <w:rsid w:val="00B16F09"/>
    <w:rsid w:val="00B45363"/>
    <w:rsid w:val="00B516BF"/>
    <w:rsid w:val="00B629A0"/>
    <w:rsid w:val="00B65D93"/>
    <w:rsid w:val="00B702E2"/>
    <w:rsid w:val="00B822FA"/>
    <w:rsid w:val="00B83AD5"/>
    <w:rsid w:val="00B908E2"/>
    <w:rsid w:val="00B90B7F"/>
    <w:rsid w:val="00B9228F"/>
    <w:rsid w:val="00BB3A9C"/>
    <w:rsid w:val="00C165D8"/>
    <w:rsid w:val="00C271D7"/>
    <w:rsid w:val="00C30684"/>
    <w:rsid w:val="00C345C5"/>
    <w:rsid w:val="00C41324"/>
    <w:rsid w:val="00C5609D"/>
    <w:rsid w:val="00C6591A"/>
    <w:rsid w:val="00C67B4C"/>
    <w:rsid w:val="00C76AF4"/>
    <w:rsid w:val="00C86D08"/>
    <w:rsid w:val="00C90199"/>
    <w:rsid w:val="00CB7B89"/>
    <w:rsid w:val="00CE0F34"/>
    <w:rsid w:val="00D152FD"/>
    <w:rsid w:val="00D30429"/>
    <w:rsid w:val="00D424CF"/>
    <w:rsid w:val="00D44C1B"/>
    <w:rsid w:val="00D45398"/>
    <w:rsid w:val="00D64543"/>
    <w:rsid w:val="00D95DF5"/>
    <w:rsid w:val="00DC1575"/>
    <w:rsid w:val="00DC6167"/>
    <w:rsid w:val="00DD72E4"/>
    <w:rsid w:val="00DF175B"/>
    <w:rsid w:val="00E05392"/>
    <w:rsid w:val="00E1326B"/>
    <w:rsid w:val="00E50A1A"/>
    <w:rsid w:val="00E72C15"/>
    <w:rsid w:val="00E76C99"/>
    <w:rsid w:val="00E777D3"/>
    <w:rsid w:val="00E83815"/>
    <w:rsid w:val="00EA0C7E"/>
    <w:rsid w:val="00EA2007"/>
    <w:rsid w:val="00EB4FE0"/>
    <w:rsid w:val="00EE2B4F"/>
    <w:rsid w:val="00EF08C8"/>
    <w:rsid w:val="00F03BE7"/>
    <w:rsid w:val="00F10C08"/>
    <w:rsid w:val="00F23E98"/>
    <w:rsid w:val="00F47316"/>
    <w:rsid w:val="00F50375"/>
    <w:rsid w:val="00F607C2"/>
    <w:rsid w:val="00F82839"/>
    <w:rsid w:val="00F905E2"/>
    <w:rsid w:val="00FB7E47"/>
    <w:rsid w:val="00FC001F"/>
    <w:rsid w:val="00FD5A61"/>
    <w:rsid w:val="00FF31C6"/>
    <w:rsid w:val="06282A79"/>
    <w:rsid w:val="080757D5"/>
    <w:rsid w:val="09EB15DF"/>
    <w:rsid w:val="0B3C3800"/>
    <w:rsid w:val="0E875D78"/>
    <w:rsid w:val="0EBB535A"/>
    <w:rsid w:val="0EC453E3"/>
    <w:rsid w:val="0EE51E47"/>
    <w:rsid w:val="13282B50"/>
    <w:rsid w:val="16C075C4"/>
    <w:rsid w:val="1825158E"/>
    <w:rsid w:val="19316481"/>
    <w:rsid w:val="19E30EAF"/>
    <w:rsid w:val="19EA1864"/>
    <w:rsid w:val="1F426124"/>
    <w:rsid w:val="209B4FAB"/>
    <w:rsid w:val="230C159F"/>
    <w:rsid w:val="27FF27CF"/>
    <w:rsid w:val="292F0423"/>
    <w:rsid w:val="2AE2428F"/>
    <w:rsid w:val="2F1F447F"/>
    <w:rsid w:val="334D560F"/>
    <w:rsid w:val="341E6014"/>
    <w:rsid w:val="3698035B"/>
    <w:rsid w:val="385C55E0"/>
    <w:rsid w:val="3B3A0538"/>
    <w:rsid w:val="3BA129AE"/>
    <w:rsid w:val="3EB73CAA"/>
    <w:rsid w:val="420C1456"/>
    <w:rsid w:val="42182D1B"/>
    <w:rsid w:val="442E7C2D"/>
    <w:rsid w:val="444A4FCC"/>
    <w:rsid w:val="45B53A92"/>
    <w:rsid w:val="49DB6561"/>
    <w:rsid w:val="4FAC595F"/>
    <w:rsid w:val="501626F4"/>
    <w:rsid w:val="510F4989"/>
    <w:rsid w:val="511E47E5"/>
    <w:rsid w:val="538E4F63"/>
    <w:rsid w:val="53BF53A0"/>
    <w:rsid w:val="56F35E44"/>
    <w:rsid w:val="5E782B0D"/>
    <w:rsid w:val="600E331C"/>
    <w:rsid w:val="60F214DC"/>
    <w:rsid w:val="613715A9"/>
    <w:rsid w:val="621A05DD"/>
    <w:rsid w:val="63375D4F"/>
    <w:rsid w:val="653D51EC"/>
    <w:rsid w:val="691849FB"/>
    <w:rsid w:val="692C61E4"/>
    <w:rsid w:val="6BD22CD0"/>
    <w:rsid w:val="6CD60251"/>
    <w:rsid w:val="6E9554C5"/>
    <w:rsid w:val="6E991F7C"/>
    <w:rsid w:val="716544D1"/>
    <w:rsid w:val="727C4434"/>
    <w:rsid w:val="75A76B9E"/>
    <w:rsid w:val="76F82C50"/>
    <w:rsid w:val="7837057F"/>
    <w:rsid w:val="7A6C181D"/>
    <w:rsid w:val="7FFA00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line="360" w:lineRule="auto"/>
    </w:pPr>
    <w:rPr>
      <w:lang w:val="zh-CN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Document Map"/>
    <w:basedOn w:val="1"/>
    <w:link w:val="19"/>
    <w:semiHidden/>
    <w:unhideWhenUsed/>
    <w:qFormat/>
    <w:uiPriority w:val="99"/>
    <w:rPr>
      <w:rFonts w:ascii="宋体"/>
      <w:kern w:val="0"/>
      <w:sz w:val="18"/>
      <w:szCs w:val="18"/>
      <w:lang w:val="zh-CN"/>
    </w:r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  <w:lang w:val="zh-CN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9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2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semiHidden/>
    <w:unhideWhenUsed/>
    <w:qFormat/>
    <w:uiPriority w:val="99"/>
    <w:rPr>
      <w:color w:val="000000"/>
      <w:u w:val="none"/>
    </w:rPr>
  </w:style>
  <w:style w:type="character" w:styleId="16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link w:val="8"/>
    <w:qFormat/>
    <w:uiPriority w:val="99"/>
    <w:rPr>
      <w:sz w:val="18"/>
      <w:szCs w:val="18"/>
    </w:rPr>
  </w:style>
  <w:style w:type="character" w:customStyle="1" w:styleId="18">
    <w:name w:val="页脚 Char"/>
    <w:link w:val="7"/>
    <w:qFormat/>
    <w:uiPriority w:val="99"/>
    <w:rPr>
      <w:sz w:val="18"/>
      <w:szCs w:val="18"/>
    </w:rPr>
  </w:style>
  <w:style w:type="character" w:customStyle="1" w:styleId="19">
    <w:name w:val="文档结构图 Char"/>
    <w:link w:val="4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20">
    <w:name w:val="批注框文本 Char"/>
    <w:link w:val="6"/>
    <w:semiHidden/>
    <w:qFormat/>
    <w:uiPriority w:val="99"/>
    <w:rPr>
      <w:kern w:val="2"/>
      <w:sz w:val="18"/>
      <w:szCs w:val="18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customStyle="1" w:styleId="22">
    <w:name w:val="样式 MM Topic 2 +"/>
    <w:basedOn w:val="1"/>
    <w:qFormat/>
    <w:uiPriority w:val="0"/>
    <w:pPr>
      <w:keepNext/>
      <w:keepLines/>
      <w:spacing w:before="120" w:after="120"/>
      <w:jc w:val="center"/>
      <w:outlineLvl w:val="1"/>
    </w:pPr>
    <w:rPr>
      <w:rFonts w:ascii="宋体" w:hAnsi="宋体"/>
      <w:b/>
      <w:bCs/>
      <w:kern w:val="0"/>
      <w:sz w:val="32"/>
      <w:szCs w:val="32"/>
    </w:rPr>
  </w:style>
  <w:style w:type="character" w:customStyle="1" w:styleId="23">
    <w:name w:val="页脚 字符"/>
    <w:basedOn w:val="13"/>
    <w:qFormat/>
    <w:uiPriority w:val="99"/>
  </w:style>
  <w:style w:type="character" w:customStyle="1" w:styleId="24">
    <w:name w:val="批注文字 Char"/>
    <w:link w:val="5"/>
    <w:semiHidden/>
    <w:qFormat/>
    <w:uiPriority w:val="99"/>
    <w:rPr>
      <w:kern w:val="2"/>
      <w:sz w:val="21"/>
      <w:szCs w:val="22"/>
    </w:rPr>
  </w:style>
  <w:style w:type="character" w:customStyle="1" w:styleId="25">
    <w:name w:val="批注主题 Char"/>
    <w:link w:val="10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2.png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header" Target="header6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tjtobacco</Company>
  <Pages>4</Pages>
  <Words>1082</Words>
  <Characters>1082</Characters>
  <Lines>20</Lines>
  <Paragraphs>5</Paragraphs>
  <TotalTime>0</TotalTime>
  <ScaleCrop>false</ScaleCrop>
  <LinksUpToDate>false</LinksUpToDate>
  <CharactersWithSpaces>1102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2021-10-27T03:05:00Z</dcterms:created>
  <dc:creator>刘昊</dc:creator>
  <cp:lastModifiedBy>李鼎</cp:lastModifiedBy>
  <cp:lastPrinted>2022-10-20T10:15:00Z</cp:lastPrinted>
  <dcterms:modified xsi:type="dcterms:W3CDTF">2022-11-07T03:55:26Z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17184E0CFF164184840374147FA23041</vt:lpwstr>
  </property>
</Properties>
</file>