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00" w:lineRule="atLeast"/>
        <w:ind w:firstLine="960"/>
        <w:jc w:val="center"/>
        <w:rPr>
          <w:rFonts w:hint="eastAsia" w:ascii="黑体" w:hAnsi="黑体" w:eastAsia="宋体"/>
          <w:sz w:val="44"/>
          <w:szCs w:val="44"/>
          <w:lang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-7620</wp:posOffset>
            </wp:positionV>
            <wp:extent cx="604520" cy="604520"/>
            <wp:effectExtent l="0" t="0" r="0" b="0"/>
            <wp:wrapNone/>
            <wp:docPr id="5" name="图片 2" descr="C:\Users\Administrator\AppData\Roaming\Tencent\Users\315365363\QQ\WinTemp\RichOle\O8HBMXB35VI1MJS5HZH845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C:\Users\Administrator\AppData\Roaming\Tencent\Users\315365363\QQ\WinTemp\RichOle\O8HBMXB35VI1MJS5HZH845G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9090" cy="59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44"/>
          <w:szCs w:val="44"/>
          <w:lang w:eastAsia="zh-CN"/>
        </w:rPr>
        <w:t>枞阳皖能能源有限公司</w:t>
      </w:r>
    </w:p>
    <w:p>
      <w:pPr>
        <w:spacing w:before="156" w:beforeLines="50" w:after="156" w:afterLines="50" w:line="400" w:lineRule="atLeast"/>
        <w:ind w:firstLine="4830" w:firstLineChars="2300"/>
        <w:jc w:val="left"/>
        <w:rPr>
          <w:rFonts w:ascii="黑体" w:hAnsi="黑体" w:eastAsia="黑体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60325</wp:posOffset>
                </wp:positionH>
                <wp:positionV relativeFrom="paragraph">
                  <wp:posOffset>391795</wp:posOffset>
                </wp:positionV>
                <wp:extent cx="5200650" cy="0"/>
                <wp:effectExtent l="0" t="9525" r="0" b="952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006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.75pt;margin-top:30.85pt;height:0pt;width:409.5pt;z-index:251659264;mso-width-relative:page;mso-height-relative:page;" filled="f" stroked="t" coordsize="21600,21600" o:gfxdata="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Gvuwf/QAAAABwEAAA8AAAAAAAAAAQAgAAAAIgAAAGRycy9kb3ducmV2LnhtbFBLAQIUABQAAAAI&#10;AIdO4kC9JuQ09QEAAM0DAAAOAAAAAAAAAAEAIAAAAB8BAABkcnMvZTJvRG9jLnhtbFBLBQYAAAAA&#10;BgAGAFkBAACG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/>
          <w:sz w:val="28"/>
          <w:szCs w:val="28"/>
        </w:rPr>
        <w:t>编号：</w:t>
      </w:r>
      <w:r>
        <w:rPr>
          <w:rFonts w:hint="eastAsia" w:ascii="黑体" w:eastAsia="黑体"/>
          <w:sz w:val="28"/>
          <w:szCs w:val="28"/>
          <w:highlight w:val="none"/>
        </w:rPr>
        <w:t>ANG/</w:t>
      </w:r>
      <w:r>
        <w:rPr>
          <w:rFonts w:hint="eastAsia" w:ascii="黑体" w:eastAsia="黑体"/>
          <w:sz w:val="28"/>
          <w:szCs w:val="28"/>
          <w:highlight w:val="none"/>
          <w:lang w:val="en-US" w:eastAsia="zh-CN"/>
        </w:rPr>
        <w:t>ZYWN</w:t>
      </w:r>
      <w:r>
        <w:rPr>
          <w:rFonts w:hint="eastAsia" w:ascii="黑体" w:eastAsia="黑体"/>
          <w:sz w:val="28"/>
          <w:szCs w:val="28"/>
          <w:highlight w:val="none"/>
        </w:rPr>
        <w:t xml:space="preserve"> </w:t>
      </w:r>
      <w:r>
        <w:rPr>
          <w:rFonts w:hint="eastAsia" w:ascii="黑体" w:eastAsia="黑体"/>
          <w:sz w:val="28"/>
          <w:szCs w:val="28"/>
          <w:highlight w:val="none"/>
          <w:lang w:val="en-US" w:eastAsia="zh-CN"/>
        </w:rPr>
        <w:t>ZH</w:t>
      </w:r>
      <w:r>
        <w:rPr>
          <w:rFonts w:hint="eastAsia" w:ascii="黑体" w:eastAsia="黑体"/>
          <w:sz w:val="28"/>
          <w:szCs w:val="28"/>
          <w:highlight w:val="none"/>
        </w:rPr>
        <w:t xml:space="preserve"> </w:t>
      </w:r>
      <w:r>
        <w:rPr>
          <w:rFonts w:hint="eastAsia" w:ascii="黑体" w:eastAsia="黑体"/>
          <w:sz w:val="28"/>
          <w:szCs w:val="28"/>
          <w:highlight w:val="none"/>
          <w:lang w:val="en-US" w:eastAsia="zh-CN"/>
        </w:rPr>
        <w:t>23</w:t>
      </w:r>
      <w:r>
        <w:rPr>
          <w:rFonts w:hint="eastAsia" w:ascii="黑体" w:eastAsia="黑体"/>
          <w:sz w:val="28"/>
          <w:szCs w:val="28"/>
          <w:highlight w:val="none"/>
        </w:rPr>
        <w:t>-20</w:t>
      </w:r>
      <w:r>
        <w:rPr>
          <w:rFonts w:hint="eastAsia" w:ascii="黑体" w:eastAsia="黑体"/>
          <w:sz w:val="28"/>
          <w:szCs w:val="28"/>
          <w:highlight w:val="none"/>
          <w:lang w:val="en-US" w:eastAsia="zh-CN"/>
        </w:rPr>
        <w:t>22</w:t>
      </w:r>
    </w:p>
    <w:p>
      <w:pPr>
        <w:spacing w:before="156" w:beforeLines="50" w:after="156" w:afterLines="50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>
      <w:pPr>
        <w:spacing w:before="156" w:beforeLines="50" w:after="156" w:afterLines="50" w:line="400" w:lineRule="atLeast"/>
        <w:jc w:val="both"/>
        <w:rPr>
          <w:rFonts w:ascii="等线" w:hAnsi="等线"/>
          <w:b/>
          <w:bCs/>
          <w:sz w:val="32"/>
          <w:szCs w:val="32"/>
        </w:rPr>
      </w:pPr>
    </w:p>
    <w:p>
      <w:pPr>
        <w:spacing w:before="156" w:beforeLines="50" w:after="156" w:afterLines="50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>
      <w:pPr>
        <w:spacing w:before="156" w:beforeLines="50" w:after="156" w:afterLines="50" w:line="400" w:lineRule="atLeast"/>
        <w:ind w:firstLine="2650" w:firstLineChars="600"/>
        <w:jc w:val="both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信息公开管理办法</w:t>
      </w:r>
    </w:p>
    <w:p>
      <w:pPr>
        <w:spacing w:before="156" w:beforeLines="50" w:after="156" w:afterLines="50" w:line="400" w:lineRule="atLeast"/>
        <w:ind w:firstLine="3176" w:firstLineChars="719"/>
        <w:jc w:val="both"/>
        <w:rPr>
          <w:rFonts w:ascii="等线" w:hAnsi="等线"/>
          <w:b/>
          <w:bCs/>
          <w:sz w:val="32"/>
          <w:szCs w:val="32"/>
        </w:rPr>
      </w:pPr>
      <w:r>
        <w:rPr>
          <w:rFonts w:hint="eastAsia"/>
          <w:b/>
          <w:bCs/>
          <w:sz w:val="44"/>
          <w:szCs w:val="44"/>
        </w:rPr>
        <w:t>（试行</w:t>
      </w:r>
      <w:r>
        <w:rPr>
          <w:rFonts w:hint="eastAsia" w:ascii="宋体" w:hAnsi="宋体"/>
          <w:b/>
          <w:bCs/>
          <w:sz w:val="44"/>
          <w:szCs w:val="44"/>
        </w:rPr>
        <w:t>）</w:t>
      </w:r>
    </w:p>
    <w:p>
      <w:pPr>
        <w:spacing w:before="156" w:beforeLines="50" w:after="156" w:afterLines="50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>
      <w:pPr>
        <w:spacing w:before="156" w:beforeLines="50" w:after="156" w:afterLines="50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tbl>
      <w:tblPr>
        <w:tblStyle w:val="12"/>
        <w:tblpPr w:leftFromText="180" w:rightFromText="180" w:vertAnchor="text" w:horzAnchor="page" w:tblpX="1762" w:tblpY="17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4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编制人</w:t>
            </w: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1600" w:firstLineChars="500"/>
              <w:rPr>
                <w:rFonts w:hint="eastAsia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侯小玉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审订人</w:t>
            </w: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朱  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审核人</w:t>
            </w: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李月平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批准人</w:t>
            </w: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刘远峰</w:t>
            </w:r>
          </w:p>
        </w:tc>
      </w:tr>
    </w:tbl>
    <w:p>
      <w:pPr>
        <w:spacing w:before="156" w:beforeLines="50" w:after="156" w:afterLines="50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>
      <w:pPr>
        <w:spacing w:before="156" w:beforeLines="50" w:after="156" w:afterLines="50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>
      <w:pPr>
        <w:spacing w:before="156" w:beforeLines="50" w:after="156" w:afterLines="50" w:line="400" w:lineRule="atLeast"/>
        <w:jc w:val="both"/>
        <w:rPr>
          <w:rFonts w:ascii="等线" w:hAnsi="等线"/>
          <w:b/>
          <w:bCs/>
          <w:sz w:val="32"/>
          <w:szCs w:val="32"/>
        </w:rPr>
      </w:pPr>
    </w:p>
    <w:p>
      <w:pPr>
        <w:spacing w:before="156" w:beforeLines="50" w:after="156" w:afterLines="50" w:line="400" w:lineRule="atLeast"/>
        <w:ind w:firstLine="280" w:firstLineChars="100"/>
        <w:jc w:val="left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2022-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11</w:t>
      </w:r>
      <w:r>
        <w:rPr>
          <w:rFonts w:hint="eastAsia" w:ascii="黑体" w:hAnsi="黑体" w:eastAsia="黑体"/>
          <w:sz w:val="28"/>
          <w:szCs w:val="28"/>
        </w:rPr>
        <w:t>-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sz w:val="28"/>
          <w:szCs w:val="28"/>
        </w:rPr>
        <w:t xml:space="preserve">发布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           </w:t>
      </w:r>
      <w:r>
        <w:rPr>
          <w:rFonts w:hint="eastAsia" w:ascii="黑体" w:hAnsi="黑体" w:eastAsia="黑体"/>
          <w:sz w:val="28"/>
          <w:szCs w:val="28"/>
        </w:rPr>
        <w:t xml:space="preserve">            2022-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11</w:t>
      </w:r>
      <w:r>
        <w:rPr>
          <w:rFonts w:hint="eastAsia" w:ascii="黑体" w:hAnsi="黑体" w:eastAsia="黑体"/>
          <w:sz w:val="28"/>
          <w:szCs w:val="28"/>
        </w:rPr>
        <w:t>-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sz w:val="28"/>
          <w:szCs w:val="28"/>
        </w:rPr>
        <w:t>实施</w:t>
      </w:r>
    </w:p>
    <w:p>
      <w:pPr>
        <w:spacing w:before="156" w:beforeLines="50" w:after="156" w:afterLines="50" w:line="400" w:lineRule="atLeast"/>
        <w:ind w:firstLine="560"/>
        <w:jc w:val="center"/>
        <w:rPr>
          <w:rFonts w:hint="eastAsia" w:ascii="黑体" w:hAnsi="黑体" w:eastAsia="黑体"/>
          <w:sz w:val="28"/>
          <w:szCs w:val="28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1440" w:right="1797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-3175</wp:posOffset>
                </wp:positionV>
                <wp:extent cx="5248275" cy="0"/>
                <wp:effectExtent l="0" t="9525" r="9525" b="952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82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pt;margin-top:-0.25pt;height:0pt;width:413.25pt;z-index:251660288;mso-width-relative:page;mso-height-relative:page;" filled="f" stroked="t" coordsize="21600,21600" o:gfxdata="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JFZPC0QAAAAUBAAAPAAAAAAAAAAEAIAAAACIAAABkcnMvZG93bnJldi54bWxQSwEC&#10;FAAUAAAACACHTuJAwve5qfsBAADPAwAADgAAAAAAAAABACAAAAAgAQAAZHJzL2Uyb0RvYy54bWxQ&#10;SwUGAAAAAAYABgBZAQAAjQ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/>
          <w:sz w:val="28"/>
          <w:szCs w:val="28"/>
          <w:lang w:eastAsia="zh-CN"/>
        </w:rPr>
        <w:t>枞阳皖能能源有限公司</w:t>
      </w:r>
      <w:r>
        <w:rPr>
          <w:rFonts w:hint="eastAsia" w:ascii="黑体" w:hAnsi="黑体" w:eastAsia="黑体"/>
          <w:sz w:val="28"/>
          <w:szCs w:val="28"/>
        </w:rPr>
        <w:t xml:space="preserve">  发布</w:t>
      </w:r>
    </w:p>
    <w:tbl>
      <w:tblPr>
        <w:tblStyle w:val="12"/>
        <w:tblpPr w:leftFromText="180" w:rightFromText="180" w:vertAnchor="text" w:horzAnchor="page" w:tblpXSpec="center" w:tblpY="156"/>
        <w:tblOverlap w:val="never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2842"/>
        <w:gridCol w:w="2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666" w:type="pct"/>
            <w:noWrap w:val="0"/>
            <w:vAlign w:val="top"/>
          </w:tcPr>
          <w:p>
            <w:pPr>
              <w:spacing w:line="440" w:lineRule="exact"/>
              <w:jc w:val="center"/>
              <w:outlineLvl w:val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版本号</w:t>
            </w:r>
          </w:p>
        </w:tc>
        <w:tc>
          <w:tcPr>
            <w:tcW w:w="1666" w:type="pct"/>
            <w:noWrap w:val="0"/>
            <w:vAlign w:val="top"/>
          </w:tcPr>
          <w:p>
            <w:pPr>
              <w:spacing w:line="440" w:lineRule="exact"/>
              <w:jc w:val="center"/>
              <w:outlineLvl w:val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更新</w:t>
            </w:r>
            <w:r>
              <w:rPr>
                <w:rFonts w:ascii="黑体" w:hAnsi="黑体" w:eastAsia="黑体"/>
                <w:sz w:val="32"/>
                <w:szCs w:val="32"/>
              </w:rPr>
              <w:t>内容</w:t>
            </w:r>
          </w:p>
        </w:tc>
        <w:tc>
          <w:tcPr>
            <w:tcW w:w="1666" w:type="pct"/>
            <w:noWrap w:val="0"/>
            <w:vAlign w:val="top"/>
          </w:tcPr>
          <w:p>
            <w:pPr>
              <w:spacing w:line="440" w:lineRule="exact"/>
              <w:jc w:val="center"/>
              <w:outlineLvl w:val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更新日期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7" w:hRule="atLeast"/>
          <w:jc w:val="center"/>
        </w:trPr>
        <w:tc>
          <w:tcPr>
            <w:tcW w:w="1666" w:type="pct"/>
            <w:noWrap w:val="0"/>
            <w:vAlign w:val="top"/>
          </w:tcPr>
          <w:p>
            <w:pPr>
              <w:spacing w:line="440" w:lineRule="exact"/>
              <w:jc w:val="center"/>
              <w:outlineLvl w:val="0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试行</w:t>
            </w:r>
          </w:p>
        </w:tc>
        <w:tc>
          <w:tcPr>
            <w:tcW w:w="1666" w:type="pct"/>
            <w:noWrap w:val="0"/>
            <w:vAlign w:val="top"/>
          </w:tcPr>
          <w:p>
            <w:pPr>
              <w:spacing w:line="440" w:lineRule="exact"/>
              <w:jc w:val="center"/>
              <w:outlineLvl w:val="0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初次发出</w:t>
            </w:r>
          </w:p>
          <w:p>
            <w:pPr>
              <w:spacing w:line="440" w:lineRule="exact"/>
              <w:jc w:val="center"/>
              <w:outlineLvl w:val="0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zh-CN"/>
              </w:rPr>
            </w:pPr>
          </w:p>
          <w:p>
            <w:pPr>
              <w:spacing w:line="440" w:lineRule="exact"/>
              <w:jc w:val="center"/>
              <w:outlineLvl w:val="0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jc w:val="center"/>
              <w:outlineLvl w:val="0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jc w:val="center"/>
              <w:outlineLvl w:val="0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jc w:val="center"/>
              <w:outlineLvl w:val="0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jc w:val="center"/>
              <w:outlineLvl w:val="0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jc w:val="center"/>
              <w:outlineLvl w:val="0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66" w:type="pct"/>
            <w:noWrap w:val="0"/>
            <w:vAlign w:val="top"/>
          </w:tcPr>
          <w:p>
            <w:pPr>
              <w:spacing w:line="440" w:lineRule="exact"/>
              <w:jc w:val="both"/>
              <w:outlineLvl w:val="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440" w:lineRule="exact"/>
              <w:jc w:val="center"/>
              <w:outlineLvl w:val="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440" w:lineRule="exact"/>
              <w:jc w:val="center"/>
              <w:outlineLvl w:val="0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宋体" w:hAnsi="宋体"/>
          <w:b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宋体" w:hAnsi="宋体"/>
          <w:b/>
          <w:bCs/>
          <w:sz w:val="44"/>
          <w:szCs w:val="44"/>
          <w:lang w:eastAsia="zh-CN"/>
        </w:rPr>
      </w:pPr>
      <w:r>
        <w:rPr>
          <w:rFonts w:hint="eastAsia" w:ascii="宋体" w:hAnsi="宋体"/>
          <w:b/>
          <w:bCs/>
          <w:sz w:val="44"/>
          <w:szCs w:val="44"/>
          <w:lang w:eastAsia="zh-CN"/>
        </w:rPr>
        <w:t>枞阳皖能能源有限公司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sz w:val="44"/>
          <w:szCs w:val="44"/>
          <w:lang w:val="en-US"/>
        </w:rPr>
      </w:pPr>
      <w:r>
        <w:rPr>
          <w:rFonts w:hint="eastAsia"/>
          <w:b/>
          <w:bCs/>
          <w:sz w:val="44"/>
          <w:szCs w:val="44"/>
        </w:rPr>
        <w:t>信息公开管理办法（试行）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黑体" w:hAnsi="黑体" w:eastAsia="黑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第一章 总 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第一条 </w:t>
      </w:r>
      <w:r>
        <w:rPr>
          <w:rFonts w:hint="eastAsia" w:ascii="宋体" w:hAnsi="宋体" w:eastAsia="宋体" w:cs="宋体"/>
          <w:sz w:val="24"/>
          <w:szCs w:val="24"/>
        </w:rPr>
        <w:t>为规范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枞阳皖能能源有限公司</w:t>
      </w:r>
      <w:r>
        <w:rPr>
          <w:rFonts w:hint="eastAsia" w:ascii="宋体" w:hAnsi="宋体" w:eastAsia="宋体" w:cs="宋体"/>
          <w:sz w:val="24"/>
          <w:szCs w:val="24"/>
        </w:rPr>
        <w:t>（以下简称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公司</w:t>
      </w:r>
      <w:r>
        <w:rPr>
          <w:rFonts w:hint="eastAsia" w:ascii="宋体" w:hAnsi="宋体" w:eastAsia="宋体" w:cs="宋体"/>
          <w:sz w:val="24"/>
          <w:szCs w:val="24"/>
        </w:rPr>
        <w:t>）信息公开工作，提高公司工作透明度，主动接受社会监督，根据《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安徽省天然气开发股份有限公司信息公开管理办法</w:t>
      </w:r>
      <w:r>
        <w:rPr>
          <w:rFonts w:hint="eastAsia" w:ascii="宋体" w:hAnsi="宋体" w:eastAsia="宋体" w:cs="宋体"/>
          <w:sz w:val="24"/>
          <w:szCs w:val="24"/>
        </w:rPr>
        <w:t>》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</w:rPr>
        <w:t>结合公司实际，特制定本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办法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第二条</w:t>
      </w:r>
      <w:r>
        <w:rPr>
          <w:rFonts w:hint="eastAsia" w:ascii="宋体" w:hAnsi="宋体" w:eastAsia="宋体" w:cs="宋体"/>
          <w:sz w:val="24"/>
          <w:szCs w:val="24"/>
        </w:rPr>
        <w:t xml:space="preserve"> 公司针对不同的信息选择适合的公开方式，包括公司门户网站、微信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公众号</w:t>
      </w:r>
      <w:r>
        <w:rPr>
          <w:rFonts w:hint="eastAsia" w:ascii="宋体" w:hAnsi="宋体" w:eastAsia="宋体" w:cs="宋体"/>
          <w:sz w:val="24"/>
          <w:szCs w:val="24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黑体" w:hAnsi="黑体" w:eastAsia="宋体"/>
          <w:sz w:val="32"/>
          <w:szCs w:val="32"/>
          <w:highlight w:val="yellow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第三条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公司综合管理部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作为信息公开的牵头部门，负责制订管理制度及日常工作；公司各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部门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依据本制度，在职责范围内做好信息公开工作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第二章 信息公开的原则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第四条</w:t>
      </w:r>
      <w:r>
        <w:rPr>
          <w:rFonts w:hint="eastAsia" w:ascii="宋体" w:hAnsi="宋体" w:eastAsia="宋体" w:cs="宋体"/>
          <w:sz w:val="24"/>
          <w:szCs w:val="24"/>
        </w:rPr>
        <w:t xml:space="preserve"> 信息公开坚持依法合规、真实准确、及时公开并严格责任的原则。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（二）真实准确。公开的信息应当真实、准确，不得有虚假记载、误导性陈述或者重大遗漏。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（三）及时公开。应当公开的信息应采取适当方式及时公开，不得隐瞒、拖延或不公开。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宋体" w:hAnsi="宋体" w:eastAsia="宋体" w:cs="宋体"/>
          <w:sz w:val="24"/>
          <w:szCs w:val="24"/>
        </w:rPr>
        <w:t>（四）严格责任。公司相关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单位</w:t>
      </w:r>
      <w:r>
        <w:rPr>
          <w:rFonts w:hint="eastAsia" w:ascii="宋体" w:hAnsi="宋体" w:eastAsia="宋体" w:cs="宋体"/>
          <w:sz w:val="24"/>
          <w:szCs w:val="24"/>
        </w:rPr>
        <w:t>按照“谁形成谁公开，谁公开谁负责”的原则，对提供的公开信息负责。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第三章 信息公开的内容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第五条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信息公开的内容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（一）企业信息：主要包括企业简介、组织架构、高管人员、工商注册登记等企业基本信息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（二）经济信息：主要包括企业年度主要财务经营情况、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年度国有资本保值增值情况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（三）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“三重一大”事项：</w:t>
      </w:r>
      <w:r>
        <w:rPr>
          <w:rFonts w:hint="eastAsia" w:ascii="宋体" w:hAnsi="宋体" w:eastAsia="宋体" w:cs="宋体"/>
          <w:sz w:val="24"/>
          <w:szCs w:val="24"/>
        </w:rPr>
        <w:t>主要包括重大决策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事项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要干部</w:t>
      </w:r>
      <w:r>
        <w:rPr>
          <w:rFonts w:hint="eastAsia" w:ascii="宋体" w:hAnsi="宋体" w:eastAsia="宋体" w:cs="宋体"/>
          <w:sz w:val="24"/>
          <w:szCs w:val="24"/>
        </w:rPr>
        <w:t>任免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重大项目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投资</w:t>
      </w:r>
      <w:r>
        <w:rPr>
          <w:rFonts w:hint="eastAsia" w:ascii="宋体" w:hAnsi="宋体" w:eastAsia="宋体" w:cs="宋体"/>
          <w:sz w:val="24"/>
          <w:szCs w:val="24"/>
        </w:rPr>
        <w:t>安排及大额资金运作等情况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（四）扶贫帮困等企业履行社会责任情况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企业党建情况；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）有关部门依法要求公开的监督检查问题整改情况、重大突发事件事态发展和应急处置情况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="0" w:leftChars="0" w:firstLine="480" w:firstLineChars="200"/>
        <w:jc w:val="both"/>
        <w:textAlignment w:val="auto"/>
        <w:rPr>
          <w:rFonts w:hint="eastAsia" w:eastAsia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）天然气基础设施公平开放信息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）其他依照法律法规规定应当主动公开的信息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第六条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不予公开的信息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（一）涉及国家秘密的信息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涉及商业秘密、个人隐私的信息。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（二）公开后可能会影响检查、调查取证、审议等执法活动的信息。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（三）公司认定的可能对他人隐私和名誉构成侵害、对相关人员合法权益造成损害、对企业及社会的正常秩序带来影响的信息。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（四）其他法律、行政法规规定不予公开的信息。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ascii="仿宋" w:hAnsi="仿宋" w:eastAsia="仿宋"/>
          <w:sz w:val="30"/>
          <w:szCs w:val="30"/>
          <w:highlight w:val="yellow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第四章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审批流程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第七条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需采用公司门户网站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、微信公众号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形式公开的信息，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照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省公司《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网站信息发布管理办法》执行。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第八条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需采用其他形式公开的信息，经相关部门负责人、分管领导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审核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同意，提交公司主要领导审批后方可公开。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第五章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保密审查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第九条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公司在公开信息前，应当依照《中华人民共和国保守国家秘密法》以及其他法律、法规的规定，对拟公开信息进行保密审查，对信息不能确定是否涉密时，应当报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公司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综合管理部</w:t>
      </w:r>
      <w:r>
        <w:rPr>
          <w:rFonts w:hint="eastAsia" w:ascii="宋体" w:hAnsi="宋体" w:eastAsia="宋体" w:cs="宋体"/>
          <w:sz w:val="24"/>
          <w:szCs w:val="24"/>
        </w:rPr>
        <w:t>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第十条 </w:t>
      </w:r>
      <w:r>
        <w:rPr>
          <w:rFonts w:hint="eastAsia" w:ascii="宋体" w:hAnsi="宋体" w:eastAsia="宋体" w:cs="宋体"/>
          <w:sz w:val="24"/>
          <w:szCs w:val="24"/>
        </w:rPr>
        <w:t>公司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综合管理部</w:t>
      </w:r>
      <w:r>
        <w:rPr>
          <w:rFonts w:hint="eastAsia" w:ascii="宋体" w:hAnsi="宋体" w:eastAsia="宋体" w:cs="宋体"/>
          <w:sz w:val="24"/>
          <w:szCs w:val="24"/>
        </w:rPr>
        <w:t>负责指导各部门对拟公开信息进行保密审查，督促检查信息公开工作中的保密责任落实情况。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第六章 附 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第十一条 </w:t>
      </w:r>
      <w:r>
        <w:rPr>
          <w:rFonts w:hint="eastAsia" w:ascii="宋体" w:hAnsi="宋体" w:eastAsia="宋体" w:cs="宋体"/>
          <w:sz w:val="24"/>
          <w:szCs w:val="24"/>
        </w:rPr>
        <w:t>本办法自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发布</w:t>
      </w:r>
      <w:r>
        <w:rPr>
          <w:rFonts w:hint="eastAsia" w:ascii="宋体" w:hAnsi="宋体" w:eastAsia="宋体" w:cs="宋体"/>
          <w:sz w:val="24"/>
          <w:szCs w:val="24"/>
        </w:rPr>
        <w:t>之日起施行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由综合管理部负责解释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/>
        <w:textAlignment w:val="auto"/>
        <w:rPr>
          <w:rFonts w:ascii="宋体" w:hAnsi="宋体"/>
          <w:bCs/>
          <w:sz w:val="24"/>
          <w:szCs w:val="24"/>
        </w:rPr>
      </w:pPr>
    </w:p>
    <w:p>
      <w:pPr>
        <w:bidi w:val="0"/>
      </w:pPr>
    </w:p>
    <w:p>
      <w:pPr>
        <w:bidi w:val="0"/>
      </w:pPr>
    </w:p>
    <w:p>
      <w:pPr>
        <w:bidi w:val="0"/>
      </w:pPr>
      <w:bookmarkStart w:id="0" w:name="_GoBack"/>
      <w:bookmarkEnd w:id="0"/>
    </w:p>
    <w:p>
      <w:pPr>
        <w:bidi w:val="0"/>
        <w:ind w:firstLine="264" w:firstLineChars="0"/>
        <w:jc w:val="left"/>
      </w:pPr>
    </w:p>
    <w:p>
      <w:pPr>
        <w:pStyle w:val="11"/>
        <w:rPr>
          <w:rFonts w:hint="default"/>
          <w:lang w:val="en-US" w:eastAsia="zh-CN"/>
        </w:rPr>
      </w:pPr>
    </w:p>
    <w:sectPr>
      <w:headerReference r:id="rId7" w:type="first"/>
      <w:footerReference r:id="rId9" w:type="first"/>
      <w:footerReference r:id="rId8" w:type="default"/>
      <w:pgSz w:w="11906" w:h="16838"/>
      <w:pgMar w:top="1440" w:right="1797" w:bottom="1440" w:left="1797" w:header="851" w:footer="992" w:gutter="0"/>
      <w:pgNumType w:fmt="decimal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1C5BCB0-D798-47AC-A4F1-B5B18BF3669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2" w:fontKey="{CCC1DEDB-07AE-4504-9FDC-0CA8082A52CD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  <w:embedRegular r:id="rId3" w:fontKey="{0CBC7D0C-C30B-4A70-AC45-1B77FDE5C8A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E5CC3FE-282A-4693-BCA8-12330167AEA8}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hint="eastAsia" w:ascii="宋体" w:hAnsi="宋体" w:eastAsia="宋体" w:cs="宋体"/>
        <w:sz w:val="21"/>
        <w:szCs w:val="21"/>
      </w:rPr>
    </w:pPr>
    <w:r>
      <w:rPr>
        <w:rFonts w:hint="eastAsia" w:ascii="宋体" w:hAnsi="宋体" w:eastAsia="宋体" w:cs="宋体"/>
        <w:sz w:val="21"/>
        <w:szCs w:val="21"/>
      </w:rPr>
      <w:fldChar w:fldCharType="begin"/>
    </w:r>
    <w:r>
      <w:rPr>
        <w:rFonts w:hint="eastAsia" w:ascii="宋体" w:hAnsi="宋体" w:eastAsia="宋体" w:cs="宋体"/>
        <w:sz w:val="21"/>
        <w:szCs w:val="21"/>
      </w:rPr>
      <w:instrText xml:space="preserve">PAGE   \* MERGEFORMAT</w:instrText>
    </w:r>
    <w:r>
      <w:rPr>
        <w:rFonts w:hint="eastAsia" w:ascii="宋体" w:hAnsi="宋体" w:eastAsia="宋体" w:cs="宋体"/>
        <w:sz w:val="21"/>
        <w:szCs w:val="21"/>
      </w:rPr>
      <w:fldChar w:fldCharType="separate"/>
    </w:r>
    <w:r>
      <w:rPr>
        <w:rFonts w:hint="eastAsia" w:ascii="宋体" w:hAnsi="宋体" w:eastAsia="宋体" w:cs="宋体"/>
        <w:sz w:val="21"/>
        <w:szCs w:val="21"/>
      </w:rPr>
      <w:t>2</w:t>
    </w:r>
    <w:r>
      <w:rPr>
        <w:rFonts w:hint="eastAsia" w:ascii="宋体" w:hAnsi="宋体" w:eastAsia="宋体" w:cs="宋体"/>
        <w:sz w:val="21"/>
        <w:szCs w:val="21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>
    <w:pPr>
      <w:pStyle w:val="7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hint="eastAsia" w:ascii="宋体" w:hAnsi="宋体" w:eastAsia="宋体" w:cs="宋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jc w:val="center"/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jc w:val="center"/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instrText xml:space="preserve">PAGE   \* MERGEFORMAT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left"/>
    </w:pPr>
    <w:r>
      <w:rPr>
        <w:kern w:val="0"/>
        <w:sz w:val="18"/>
        <w:szCs w:val="18"/>
      </w:rPr>
      <w:drawing>
        <wp:inline distT="0" distB="0" distL="0" distR="0">
          <wp:extent cx="231140" cy="220980"/>
          <wp:effectExtent l="0" t="0" r="0" b="0"/>
          <wp:docPr id="1" name="图片 5" descr="7A3ZYVRCBGCKOW(8V36Y@8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5" descr="7A3ZYVRCBGCKOW(8V36Y@8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1140" cy="220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kern w:val="0"/>
        <w:lang w:val="en-US" w:eastAsia="zh-CN"/>
        <w14:textFill>
          <w14:solidFill>
            <w14:schemeClr w14:val="tx1"/>
          </w14:solidFill>
        </w14:textFill>
      </w:rPr>
      <w:t xml:space="preserve">枞阳皖能能源有限公司                                      </w:t>
    </w:r>
    <w:r>
      <w:rPr>
        <w:rFonts w:hint="eastAsia"/>
        <w:color w:val="000000" w:themeColor="text1"/>
        <w:kern w:val="0"/>
        <w14:textFill>
          <w14:solidFill>
            <w14:schemeClr w14:val="tx1"/>
          </w14:solidFill>
        </w14:textFill>
      </w:rPr>
      <w:t>信息公开管理办法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left="6120" w:hanging="6120" w:hangingChars="3400"/>
      <w:jc w:val="left"/>
    </w:pPr>
    <w:r>
      <w:rPr>
        <w:kern w:val="0"/>
        <w:sz w:val="18"/>
        <w:szCs w:val="18"/>
      </w:rPr>
      <w:drawing>
        <wp:inline distT="0" distB="0" distL="0" distR="0">
          <wp:extent cx="231140" cy="220980"/>
          <wp:effectExtent l="0" t="0" r="16510" b="7620"/>
          <wp:docPr id="7" name="图片 5" descr="7A3ZYVRCBGCKOW(8V36Y@8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5" descr="7A3ZYVRCBGCKOW(8V36Y@8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1140" cy="220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kern w:val="0"/>
        <w:lang w:val="en-US" w:eastAsia="zh-CN"/>
        <w14:textFill>
          <w14:solidFill>
            <w14:schemeClr w14:val="tx1"/>
          </w14:solidFill>
        </w14:textFill>
      </w:rPr>
      <w:t xml:space="preserve">枞阳皖能能源有限公司                                       信息公开管理制度                                       </w:t>
    </w:r>
  </w:p>
  <w:p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2OWNjNThiMGU1MDAwOGJjNTUzZjg1OTE4MzZhZmUifQ=="/>
  </w:docVars>
  <w:rsids>
    <w:rsidRoot w:val="00054DEB"/>
    <w:rsid w:val="000066DD"/>
    <w:rsid w:val="00007934"/>
    <w:rsid w:val="0004399E"/>
    <w:rsid w:val="00054DEB"/>
    <w:rsid w:val="00067F1A"/>
    <w:rsid w:val="000805CF"/>
    <w:rsid w:val="0009216F"/>
    <w:rsid w:val="000B7C60"/>
    <w:rsid w:val="000C5CB6"/>
    <w:rsid w:val="000E057B"/>
    <w:rsid w:val="000E1528"/>
    <w:rsid w:val="001039F1"/>
    <w:rsid w:val="001068BE"/>
    <w:rsid w:val="00120859"/>
    <w:rsid w:val="0013207E"/>
    <w:rsid w:val="0014109A"/>
    <w:rsid w:val="001518B8"/>
    <w:rsid w:val="0016764F"/>
    <w:rsid w:val="00177136"/>
    <w:rsid w:val="001902E2"/>
    <w:rsid w:val="001A0D10"/>
    <w:rsid w:val="001C16CF"/>
    <w:rsid w:val="001D3911"/>
    <w:rsid w:val="001D626B"/>
    <w:rsid w:val="001F50ED"/>
    <w:rsid w:val="0021027B"/>
    <w:rsid w:val="002153FD"/>
    <w:rsid w:val="002734DF"/>
    <w:rsid w:val="00275FC3"/>
    <w:rsid w:val="002773F0"/>
    <w:rsid w:val="00283296"/>
    <w:rsid w:val="0028399E"/>
    <w:rsid w:val="00285C5C"/>
    <w:rsid w:val="002A6FA1"/>
    <w:rsid w:val="002B29CC"/>
    <w:rsid w:val="002B7B26"/>
    <w:rsid w:val="002C2D3B"/>
    <w:rsid w:val="002C3442"/>
    <w:rsid w:val="002C398D"/>
    <w:rsid w:val="002C5AA6"/>
    <w:rsid w:val="002E682F"/>
    <w:rsid w:val="002F6EB6"/>
    <w:rsid w:val="002F7BA9"/>
    <w:rsid w:val="00304131"/>
    <w:rsid w:val="00310EB2"/>
    <w:rsid w:val="00327C13"/>
    <w:rsid w:val="003419F5"/>
    <w:rsid w:val="00344275"/>
    <w:rsid w:val="00345A65"/>
    <w:rsid w:val="00355A9B"/>
    <w:rsid w:val="003722DE"/>
    <w:rsid w:val="0037668E"/>
    <w:rsid w:val="003A28B6"/>
    <w:rsid w:val="003A3D4C"/>
    <w:rsid w:val="003B76FC"/>
    <w:rsid w:val="003C1FDC"/>
    <w:rsid w:val="003C477D"/>
    <w:rsid w:val="003D3B63"/>
    <w:rsid w:val="003E2F04"/>
    <w:rsid w:val="003E445E"/>
    <w:rsid w:val="00400408"/>
    <w:rsid w:val="00402269"/>
    <w:rsid w:val="004102EB"/>
    <w:rsid w:val="004105A5"/>
    <w:rsid w:val="00423EC9"/>
    <w:rsid w:val="004623D5"/>
    <w:rsid w:val="00467FEA"/>
    <w:rsid w:val="00486B5E"/>
    <w:rsid w:val="004B63EA"/>
    <w:rsid w:val="004E73A4"/>
    <w:rsid w:val="004F0BFB"/>
    <w:rsid w:val="004F4D59"/>
    <w:rsid w:val="004F5D39"/>
    <w:rsid w:val="00502BD1"/>
    <w:rsid w:val="0054546F"/>
    <w:rsid w:val="00545935"/>
    <w:rsid w:val="00545B56"/>
    <w:rsid w:val="00552E38"/>
    <w:rsid w:val="00581D1C"/>
    <w:rsid w:val="00590C8D"/>
    <w:rsid w:val="005962D0"/>
    <w:rsid w:val="005B34AC"/>
    <w:rsid w:val="005C0BC6"/>
    <w:rsid w:val="005C584F"/>
    <w:rsid w:val="005F670D"/>
    <w:rsid w:val="005F69B1"/>
    <w:rsid w:val="00603A40"/>
    <w:rsid w:val="00605AD9"/>
    <w:rsid w:val="00632564"/>
    <w:rsid w:val="00644D95"/>
    <w:rsid w:val="00652D1C"/>
    <w:rsid w:val="006732D1"/>
    <w:rsid w:val="00691B90"/>
    <w:rsid w:val="006C3F94"/>
    <w:rsid w:val="006D45B6"/>
    <w:rsid w:val="006D7F55"/>
    <w:rsid w:val="006F7B3C"/>
    <w:rsid w:val="007138C7"/>
    <w:rsid w:val="0075404D"/>
    <w:rsid w:val="00754A37"/>
    <w:rsid w:val="007900F7"/>
    <w:rsid w:val="007D1E09"/>
    <w:rsid w:val="007D3572"/>
    <w:rsid w:val="007D5EB8"/>
    <w:rsid w:val="007E22B2"/>
    <w:rsid w:val="007E35D3"/>
    <w:rsid w:val="007F1AB1"/>
    <w:rsid w:val="007F227A"/>
    <w:rsid w:val="00801739"/>
    <w:rsid w:val="00812507"/>
    <w:rsid w:val="00815C51"/>
    <w:rsid w:val="00827AEC"/>
    <w:rsid w:val="00867EEB"/>
    <w:rsid w:val="008719A6"/>
    <w:rsid w:val="00880DF4"/>
    <w:rsid w:val="008844E7"/>
    <w:rsid w:val="008A5C75"/>
    <w:rsid w:val="008C541E"/>
    <w:rsid w:val="008D1C0F"/>
    <w:rsid w:val="008F1E8E"/>
    <w:rsid w:val="00955588"/>
    <w:rsid w:val="00970D87"/>
    <w:rsid w:val="009779CE"/>
    <w:rsid w:val="009844E8"/>
    <w:rsid w:val="009C05CB"/>
    <w:rsid w:val="009E1BD0"/>
    <w:rsid w:val="009E3B95"/>
    <w:rsid w:val="009E3E0D"/>
    <w:rsid w:val="00A217D6"/>
    <w:rsid w:val="00A471A0"/>
    <w:rsid w:val="00A71A0E"/>
    <w:rsid w:val="00A80BEB"/>
    <w:rsid w:val="00A94C9D"/>
    <w:rsid w:val="00AB108B"/>
    <w:rsid w:val="00AC06C7"/>
    <w:rsid w:val="00AC1F13"/>
    <w:rsid w:val="00AD22AB"/>
    <w:rsid w:val="00B12923"/>
    <w:rsid w:val="00B16F09"/>
    <w:rsid w:val="00B45363"/>
    <w:rsid w:val="00B516BF"/>
    <w:rsid w:val="00B629A0"/>
    <w:rsid w:val="00B65D93"/>
    <w:rsid w:val="00B702E2"/>
    <w:rsid w:val="00B822FA"/>
    <w:rsid w:val="00B83AD5"/>
    <w:rsid w:val="00B908E2"/>
    <w:rsid w:val="00B90B7F"/>
    <w:rsid w:val="00B9228F"/>
    <w:rsid w:val="00BB3A9C"/>
    <w:rsid w:val="00C165D8"/>
    <w:rsid w:val="00C271D7"/>
    <w:rsid w:val="00C30684"/>
    <w:rsid w:val="00C345C5"/>
    <w:rsid w:val="00C41324"/>
    <w:rsid w:val="00C5609D"/>
    <w:rsid w:val="00C6591A"/>
    <w:rsid w:val="00C67B4C"/>
    <w:rsid w:val="00C76AF4"/>
    <w:rsid w:val="00C86D08"/>
    <w:rsid w:val="00C90199"/>
    <w:rsid w:val="00CB7B89"/>
    <w:rsid w:val="00CE0F34"/>
    <w:rsid w:val="00D152FD"/>
    <w:rsid w:val="00D30429"/>
    <w:rsid w:val="00D424CF"/>
    <w:rsid w:val="00D44C1B"/>
    <w:rsid w:val="00D45398"/>
    <w:rsid w:val="00D64543"/>
    <w:rsid w:val="00D95DF5"/>
    <w:rsid w:val="00DC1575"/>
    <w:rsid w:val="00DC6167"/>
    <w:rsid w:val="00DD72E4"/>
    <w:rsid w:val="00DF175B"/>
    <w:rsid w:val="00E05392"/>
    <w:rsid w:val="00E1326B"/>
    <w:rsid w:val="00E50A1A"/>
    <w:rsid w:val="00E72C15"/>
    <w:rsid w:val="00E76C99"/>
    <w:rsid w:val="00E777D3"/>
    <w:rsid w:val="00E83815"/>
    <w:rsid w:val="00EA0C7E"/>
    <w:rsid w:val="00EA2007"/>
    <w:rsid w:val="00EB4FE0"/>
    <w:rsid w:val="00EE2B4F"/>
    <w:rsid w:val="00EF08C8"/>
    <w:rsid w:val="00F03BE7"/>
    <w:rsid w:val="00F10C08"/>
    <w:rsid w:val="00F23E98"/>
    <w:rsid w:val="00F47316"/>
    <w:rsid w:val="00F50375"/>
    <w:rsid w:val="00F607C2"/>
    <w:rsid w:val="00F82839"/>
    <w:rsid w:val="00F905E2"/>
    <w:rsid w:val="00FB7E47"/>
    <w:rsid w:val="00FC001F"/>
    <w:rsid w:val="00FD5A61"/>
    <w:rsid w:val="00FF31C6"/>
    <w:rsid w:val="04925817"/>
    <w:rsid w:val="06282A79"/>
    <w:rsid w:val="080757D5"/>
    <w:rsid w:val="09EB15DF"/>
    <w:rsid w:val="0B3C3800"/>
    <w:rsid w:val="0B642BFD"/>
    <w:rsid w:val="0E875D78"/>
    <w:rsid w:val="0EBB535A"/>
    <w:rsid w:val="0EC453E3"/>
    <w:rsid w:val="0EE51E47"/>
    <w:rsid w:val="11403824"/>
    <w:rsid w:val="13282B50"/>
    <w:rsid w:val="16C075C4"/>
    <w:rsid w:val="1759391E"/>
    <w:rsid w:val="1825158E"/>
    <w:rsid w:val="19E30EAF"/>
    <w:rsid w:val="1F426124"/>
    <w:rsid w:val="209B4FAB"/>
    <w:rsid w:val="230C159F"/>
    <w:rsid w:val="244E72FB"/>
    <w:rsid w:val="27FF27CF"/>
    <w:rsid w:val="292F0423"/>
    <w:rsid w:val="2AE2428F"/>
    <w:rsid w:val="2F1F447F"/>
    <w:rsid w:val="334D560F"/>
    <w:rsid w:val="337955D1"/>
    <w:rsid w:val="341E6014"/>
    <w:rsid w:val="385C55E0"/>
    <w:rsid w:val="3B3A0538"/>
    <w:rsid w:val="3BA129AE"/>
    <w:rsid w:val="3EB73CAA"/>
    <w:rsid w:val="40161AFD"/>
    <w:rsid w:val="41493244"/>
    <w:rsid w:val="420C1456"/>
    <w:rsid w:val="42182D1B"/>
    <w:rsid w:val="442E7C2D"/>
    <w:rsid w:val="45B53A92"/>
    <w:rsid w:val="49DB6561"/>
    <w:rsid w:val="4FAC595F"/>
    <w:rsid w:val="501626F4"/>
    <w:rsid w:val="510F4989"/>
    <w:rsid w:val="511E47E5"/>
    <w:rsid w:val="538E4F63"/>
    <w:rsid w:val="56F35E44"/>
    <w:rsid w:val="57DE1438"/>
    <w:rsid w:val="600E331C"/>
    <w:rsid w:val="60F214DC"/>
    <w:rsid w:val="613715A9"/>
    <w:rsid w:val="621A05DD"/>
    <w:rsid w:val="63375D4F"/>
    <w:rsid w:val="653D51EC"/>
    <w:rsid w:val="65FA31A3"/>
    <w:rsid w:val="691849FB"/>
    <w:rsid w:val="692C61E4"/>
    <w:rsid w:val="6BD22CD0"/>
    <w:rsid w:val="6CD60251"/>
    <w:rsid w:val="6E991F7C"/>
    <w:rsid w:val="716544D1"/>
    <w:rsid w:val="727C4434"/>
    <w:rsid w:val="74E4574A"/>
    <w:rsid w:val="75A76B9E"/>
    <w:rsid w:val="76F82C50"/>
    <w:rsid w:val="7837057F"/>
    <w:rsid w:val="7A6C181D"/>
    <w:rsid w:val="7FFA00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"/>
    </w:pPr>
    <w:rPr>
      <w:rFonts w:ascii="仿宋" w:hAnsi="仿宋" w:eastAsia="仿宋" w:cs="仿宋"/>
      <w:b/>
      <w:bCs/>
      <w:sz w:val="32"/>
      <w:szCs w:val="32"/>
      <w:lang w:val="en-US" w:eastAsia="zh-CN" w:bidi="ar-SA"/>
    </w:rPr>
  </w:style>
  <w:style w:type="paragraph" w:styleId="3">
    <w:name w:val="Document Map"/>
    <w:basedOn w:val="1"/>
    <w:link w:val="20"/>
    <w:semiHidden/>
    <w:unhideWhenUsed/>
    <w:qFormat/>
    <w:uiPriority w:val="99"/>
    <w:rPr>
      <w:rFonts w:ascii="宋体"/>
      <w:kern w:val="0"/>
      <w:sz w:val="18"/>
      <w:szCs w:val="18"/>
      <w:lang w:val="zh-CN"/>
    </w:rPr>
  </w:style>
  <w:style w:type="paragraph" w:styleId="4">
    <w:name w:val="annotation text"/>
    <w:basedOn w:val="1"/>
    <w:link w:val="25"/>
    <w:semiHidden/>
    <w:unhideWhenUsed/>
    <w:qFormat/>
    <w:uiPriority w:val="99"/>
    <w:pPr>
      <w:jc w:val="left"/>
    </w:pPr>
  </w:style>
  <w:style w:type="paragraph" w:styleId="5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  <w:lang w:val="zh-CN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9">
    <w:name w:val="Normal (Web)"/>
    <w:basedOn w:val="1"/>
    <w:semiHidden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annotation subject"/>
    <w:basedOn w:val="4"/>
    <w:next w:val="4"/>
    <w:link w:val="26"/>
    <w:semiHidden/>
    <w:unhideWhenUsed/>
    <w:qFormat/>
    <w:uiPriority w:val="99"/>
    <w:rPr>
      <w:b/>
      <w:bCs/>
    </w:rPr>
  </w:style>
  <w:style w:type="paragraph" w:styleId="11">
    <w:name w:val="Body Text First Indent 2"/>
    <w:basedOn w:val="5"/>
    <w:qFormat/>
    <w:uiPriority w:val="99"/>
    <w:pPr>
      <w:spacing w:line="360" w:lineRule="auto"/>
    </w:pPr>
    <w:rPr>
      <w:lang w:val="zh-CN"/>
    </w:rPr>
  </w:style>
  <w:style w:type="table" w:styleId="1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semiHidden/>
    <w:unhideWhenUsed/>
    <w:qFormat/>
    <w:uiPriority w:val="99"/>
    <w:rPr>
      <w:color w:val="000000"/>
      <w:u w:val="none"/>
    </w:rPr>
  </w:style>
  <w:style w:type="character" w:styleId="17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8">
    <w:name w:val="页眉 Char"/>
    <w:link w:val="8"/>
    <w:qFormat/>
    <w:uiPriority w:val="99"/>
    <w:rPr>
      <w:sz w:val="18"/>
      <w:szCs w:val="18"/>
    </w:rPr>
  </w:style>
  <w:style w:type="character" w:customStyle="1" w:styleId="19">
    <w:name w:val="页脚 Char"/>
    <w:link w:val="7"/>
    <w:qFormat/>
    <w:uiPriority w:val="99"/>
    <w:rPr>
      <w:sz w:val="18"/>
      <w:szCs w:val="18"/>
    </w:rPr>
  </w:style>
  <w:style w:type="character" w:customStyle="1" w:styleId="20">
    <w:name w:val="文档结构图 Char"/>
    <w:link w:val="3"/>
    <w:semiHidden/>
    <w:qFormat/>
    <w:uiPriority w:val="99"/>
    <w:rPr>
      <w:rFonts w:ascii="宋体" w:hAnsi="Calibri" w:eastAsia="宋体" w:cs="Times New Roman"/>
      <w:sz w:val="18"/>
      <w:szCs w:val="18"/>
    </w:rPr>
  </w:style>
  <w:style w:type="character" w:customStyle="1" w:styleId="21">
    <w:name w:val="批注框文本 Char"/>
    <w:link w:val="6"/>
    <w:semiHidden/>
    <w:qFormat/>
    <w:uiPriority w:val="99"/>
    <w:rPr>
      <w:kern w:val="2"/>
      <w:sz w:val="18"/>
      <w:szCs w:val="18"/>
    </w:rPr>
  </w:style>
  <w:style w:type="paragraph" w:customStyle="1" w:styleId="22">
    <w:name w:val="列出段落1"/>
    <w:basedOn w:val="1"/>
    <w:qFormat/>
    <w:uiPriority w:val="34"/>
    <w:pPr>
      <w:ind w:firstLine="420" w:firstLineChars="200"/>
    </w:pPr>
  </w:style>
  <w:style w:type="paragraph" w:customStyle="1" w:styleId="23">
    <w:name w:val="样式 MM Topic 2 +"/>
    <w:basedOn w:val="1"/>
    <w:qFormat/>
    <w:uiPriority w:val="0"/>
    <w:pPr>
      <w:keepNext/>
      <w:keepLines/>
      <w:spacing w:before="120" w:after="120"/>
      <w:jc w:val="center"/>
      <w:outlineLvl w:val="1"/>
    </w:pPr>
    <w:rPr>
      <w:rFonts w:ascii="宋体" w:hAnsi="宋体"/>
      <w:b/>
      <w:bCs/>
      <w:kern w:val="0"/>
      <w:sz w:val="32"/>
      <w:szCs w:val="32"/>
    </w:rPr>
  </w:style>
  <w:style w:type="character" w:customStyle="1" w:styleId="24">
    <w:name w:val="页脚 字符"/>
    <w:basedOn w:val="14"/>
    <w:qFormat/>
    <w:uiPriority w:val="99"/>
  </w:style>
  <w:style w:type="character" w:customStyle="1" w:styleId="25">
    <w:name w:val="批注文字 Char"/>
    <w:link w:val="4"/>
    <w:semiHidden/>
    <w:qFormat/>
    <w:uiPriority w:val="99"/>
    <w:rPr>
      <w:kern w:val="2"/>
      <w:sz w:val="21"/>
      <w:szCs w:val="22"/>
    </w:rPr>
  </w:style>
  <w:style w:type="character" w:customStyle="1" w:styleId="26">
    <w:name w:val="批注主题 Char"/>
    <w:link w:val="10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file:///C:\Users\Administrator\AppData\Roaming\Tencent\Users\315365363\QQ\WinTemp\RichOle\O8HBMXB35VI1MJS5HZH845G.png" TargetMode="External"/><Relationship Id="rId11" Type="http://schemas.openxmlformats.org/officeDocument/2006/relationships/image" Target="media/image2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tjtobacco</Company>
  <Pages>3</Pages>
  <Words>1332</Words>
  <Characters>1371</Characters>
  <Lines>20</Lines>
  <Paragraphs>5</Paragraphs>
  <TotalTime>1</TotalTime>
  <ScaleCrop>false</ScaleCrop>
  <LinksUpToDate>false</LinksUpToDate>
  <CharactersWithSpaces>1430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2021-10-27T03:05:00Z</dcterms:created>
  <dc:creator>刘昊</dc:creator>
  <cp:lastModifiedBy> </cp:lastModifiedBy>
  <cp:lastPrinted>2022-10-20T10:15:00Z</cp:lastPrinted>
  <dcterms:modified xsi:type="dcterms:W3CDTF">2022-11-07T07:17:28Z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391FC2770D99486A9CFDF1593FC31308</vt:lpwstr>
  </property>
</Properties>
</file>