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E73" w:rsidRDefault="00394533">
      <w:pPr>
        <w:spacing w:beforeLines="50" w:before="156" w:afterLines="50" w:after="156" w:line="400" w:lineRule="atLeast"/>
        <w:ind w:firstLine="960"/>
        <w:jc w:val="center"/>
        <w:rPr>
          <w:rFonts w:ascii="黑体" w:eastAsia="黑体" w:hAnsi="黑体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-7620</wp:posOffset>
            </wp:positionV>
            <wp:extent cx="604520" cy="604520"/>
            <wp:effectExtent l="0" t="0" r="0" b="0"/>
            <wp:wrapNone/>
            <wp:docPr id="5" name="图片 2" descr="C:\Users\Administrator\AppData\Roaming\Tencent\Users\315365363\QQ\WinTemp\RichOle\O8HBMXB35VI1MJS5HZH845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Administrator\AppData\Roaming\Tencent\Users\315365363\QQ\WinTemp\RichOle\O8HBMXB35VI1MJS5HZH845G.pn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9090" cy="5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6FE1">
        <w:rPr>
          <w:rFonts w:ascii="黑体" w:eastAsia="黑体" w:hAnsi="黑体" w:hint="eastAsia"/>
          <w:sz w:val="44"/>
          <w:szCs w:val="44"/>
        </w:rPr>
        <w:t>安徽省皖能港华天然气有限公司</w:t>
      </w:r>
    </w:p>
    <w:p w:rsidR="00870E73" w:rsidRDefault="00394533">
      <w:pPr>
        <w:spacing w:beforeLines="50" w:before="156" w:afterLines="50" w:after="156" w:line="400" w:lineRule="atLeast"/>
        <w:ind w:firstLineChars="2300" w:firstLine="4830"/>
        <w:jc w:val="left"/>
        <w:rPr>
          <w:rFonts w:ascii="黑体" w:eastAsia="黑体" w:hAnsi="黑体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D636CDD" wp14:editId="1A54504D">
                <wp:simplePos x="0" y="0"/>
                <wp:positionH relativeFrom="column">
                  <wp:posOffset>60325</wp:posOffset>
                </wp:positionH>
                <wp:positionV relativeFrom="paragraph">
                  <wp:posOffset>391795</wp:posOffset>
                </wp:positionV>
                <wp:extent cx="5200650" cy="0"/>
                <wp:effectExtent l="0" t="9525" r="0" b="9525"/>
                <wp:wrapNone/>
                <wp:docPr id="4" name="直接箭头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3212E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4" o:spid="_x0000_s1026" type="#_x0000_t32" style="position:absolute;left:0;text-align:left;margin-left:4.75pt;margin-top:30.85pt;width:409.5pt;height:0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" strokeweight="1.5pt"/>
            </w:pict>
          </mc:Fallback>
        </mc:AlternateContent>
      </w:r>
      <w:r>
        <w:rPr>
          <w:rFonts w:ascii="黑体" w:eastAsia="黑体" w:hAnsi="黑体" w:hint="eastAsia"/>
          <w:sz w:val="28"/>
          <w:szCs w:val="28"/>
        </w:rPr>
        <w:t>编号：</w:t>
      </w:r>
      <w:r w:rsidR="003228CB" w:rsidRPr="003228CB">
        <w:rPr>
          <w:rFonts w:ascii="黑体" w:eastAsia="黑体" w:hAnsi="黑体"/>
          <w:sz w:val="28"/>
          <w:szCs w:val="28"/>
        </w:rPr>
        <w:t>ANG/WNGH ZH-51-2022</w:t>
      </w: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pStyle w:val="2"/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75324B">
      <w:pPr>
        <w:spacing w:beforeLines="50" w:before="156" w:afterLines="50" w:after="156" w:line="400" w:lineRule="atLeast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信息公开管理制度</w:t>
      </w:r>
    </w:p>
    <w:p w:rsidR="00870E73" w:rsidRDefault="00394533">
      <w:pPr>
        <w:spacing w:beforeLines="50" w:before="156" w:afterLines="50" w:after="156" w:line="400" w:lineRule="atLeast"/>
        <w:jc w:val="center"/>
        <w:rPr>
          <w:rFonts w:ascii="等线" w:hAnsi="等线"/>
          <w:b/>
          <w:bCs/>
          <w:sz w:val="32"/>
          <w:szCs w:val="32"/>
        </w:rPr>
      </w:pPr>
      <w:r>
        <w:rPr>
          <w:rFonts w:hint="eastAsia"/>
          <w:b/>
          <w:bCs/>
          <w:sz w:val="44"/>
          <w:szCs w:val="44"/>
        </w:rPr>
        <w:t>（试行</w:t>
      </w:r>
      <w:r>
        <w:rPr>
          <w:rFonts w:ascii="宋体" w:hAnsi="宋体" w:hint="eastAsia"/>
          <w:b/>
          <w:bCs/>
          <w:sz w:val="44"/>
          <w:szCs w:val="44"/>
        </w:rPr>
        <w:t>）</w:t>
      </w: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ind w:firstLine="643"/>
        <w:jc w:val="center"/>
        <w:rPr>
          <w:rFonts w:ascii="等线" w:hAnsi="等线"/>
          <w:b/>
          <w:bCs/>
          <w:sz w:val="32"/>
          <w:szCs w:val="32"/>
        </w:rPr>
      </w:pPr>
    </w:p>
    <w:p w:rsidR="00870E73" w:rsidRDefault="00870E73">
      <w:pPr>
        <w:spacing w:beforeLines="50" w:before="156" w:afterLines="50" w:after="156" w:line="400" w:lineRule="atLeast"/>
        <w:rPr>
          <w:rFonts w:ascii="等线" w:hAnsi="等线"/>
          <w:b/>
          <w:bCs/>
          <w:sz w:val="32"/>
          <w:szCs w:val="32"/>
        </w:rPr>
      </w:pPr>
    </w:p>
    <w:p w:rsidR="00870E73" w:rsidRDefault="00394533">
      <w:pPr>
        <w:spacing w:beforeLines="50" w:before="156" w:afterLines="50" w:after="156" w:line="400" w:lineRule="atLeast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2022-1</w:t>
      </w:r>
      <w:r w:rsidR="00646FE1">
        <w:rPr>
          <w:rFonts w:ascii="黑体" w:eastAsia="黑体" w:hAnsi="黑体"/>
          <w:sz w:val="28"/>
          <w:szCs w:val="28"/>
        </w:rPr>
        <w:t>1</w:t>
      </w:r>
      <w:r>
        <w:rPr>
          <w:rFonts w:ascii="黑体" w:eastAsia="黑体" w:hAnsi="黑体" w:hint="eastAsia"/>
          <w:sz w:val="28"/>
          <w:szCs w:val="28"/>
        </w:rPr>
        <w:t>-</w:t>
      </w:r>
      <w:r w:rsidR="007A2A21">
        <w:rPr>
          <w:rFonts w:ascii="黑体" w:eastAsia="黑体" w:hAnsi="黑体"/>
          <w:sz w:val="28"/>
          <w:szCs w:val="28"/>
        </w:rPr>
        <w:t>10</w:t>
      </w:r>
      <w:r>
        <w:rPr>
          <w:rFonts w:ascii="黑体" w:eastAsia="黑体" w:hAnsi="黑体" w:hint="eastAsia"/>
          <w:sz w:val="28"/>
          <w:szCs w:val="28"/>
        </w:rPr>
        <w:t xml:space="preserve"> 发布                             2022-1</w:t>
      </w:r>
      <w:r w:rsidR="00646FE1">
        <w:rPr>
          <w:rFonts w:ascii="黑体" w:eastAsia="黑体" w:hAnsi="黑体"/>
          <w:sz w:val="28"/>
          <w:szCs w:val="28"/>
        </w:rPr>
        <w:t>1</w:t>
      </w:r>
      <w:r>
        <w:rPr>
          <w:rFonts w:ascii="黑体" w:eastAsia="黑体" w:hAnsi="黑体" w:hint="eastAsia"/>
          <w:sz w:val="28"/>
          <w:szCs w:val="28"/>
        </w:rPr>
        <w:t>-</w:t>
      </w:r>
      <w:r w:rsidR="007A2A21">
        <w:rPr>
          <w:rFonts w:ascii="黑体" w:eastAsia="黑体" w:hAnsi="黑体"/>
          <w:sz w:val="28"/>
          <w:szCs w:val="28"/>
        </w:rPr>
        <w:t>10</w:t>
      </w:r>
      <w:r>
        <w:rPr>
          <w:rFonts w:ascii="黑体" w:eastAsia="黑体" w:hAnsi="黑体" w:hint="eastAsia"/>
          <w:sz w:val="28"/>
          <w:szCs w:val="28"/>
        </w:rPr>
        <w:t xml:space="preserve"> 实施</w:t>
      </w:r>
    </w:p>
    <w:p w:rsidR="00870E73" w:rsidRDefault="00394533">
      <w:pPr>
        <w:spacing w:beforeLines="50" w:before="156" w:afterLines="50" w:after="156" w:line="400" w:lineRule="atLeast"/>
        <w:ind w:firstLine="560"/>
        <w:jc w:val="center"/>
        <w:rPr>
          <w:rFonts w:ascii="黑体" w:eastAsia="黑体" w:hAnsi="黑体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9950BF" wp14:editId="27BB80C3">
                <wp:simplePos x="0" y="0"/>
                <wp:positionH relativeFrom="column">
                  <wp:posOffset>12700</wp:posOffset>
                </wp:positionH>
                <wp:positionV relativeFrom="paragraph">
                  <wp:posOffset>-3175</wp:posOffset>
                </wp:positionV>
                <wp:extent cx="5248275" cy="0"/>
                <wp:effectExtent l="0" t="9525" r="9525" b="9525"/>
                <wp:wrapNone/>
                <wp:docPr id="10" name="直接箭头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4827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E03185" id="直接箭头连接符 10" o:spid="_x0000_s1026" type="#_x0000_t32" style="position:absolute;left:0;text-align:left;margin-left:1pt;margin-top:-.25pt;width:413.25pt;height:0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" strokeweight="1.5pt"/>
            </w:pict>
          </mc:Fallback>
        </mc:AlternateContent>
      </w:r>
      <w:r w:rsidR="00646FE1">
        <w:rPr>
          <w:rFonts w:ascii="黑体" w:eastAsia="黑体" w:hAnsi="黑体" w:hint="eastAsia"/>
          <w:sz w:val="28"/>
          <w:szCs w:val="28"/>
        </w:rPr>
        <w:t>安徽省皖能港华天然气有限公司</w:t>
      </w:r>
      <w:r>
        <w:rPr>
          <w:rFonts w:ascii="黑体" w:eastAsia="黑体" w:hAnsi="黑体" w:hint="eastAsia"/>
          <w:sz w:val="28"/>
          <w:szCs w:val="28"/>
        </w:rPr>
        <w:t xml:space="preserve">  发布</w:t>
      </w:r>
    </w:p>
    <w:p w:rsidR="00870E73" w:rsidRDefault="00646FE1">
      <w:pPr>
        <w:snapToGrid w:val="0"/>
        <w:spacing w:line="580" w:lineRule="exact"/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ascii="宋体" w:hAnsi="宋体" w:hint="eastAsia"/>
          <w:b/>
          <w:bCs/>
          <w:sz w:val="44"/>
          <w:szCs w:val="44"/>
        </w:rPr>
        <w:lastRenderedPageBreak/>
        <w:t>安徽省皖能港华天然气有限公司</w:t>
      </w:r>
    </w:p>
    <w:p w:rsidR="00870E73" w:rsidRDefault="0075324B">
      <w:pPr>
        <w:snapToGrid w:val="0"/>
        <w:spacing w:line="580" w:lineRule="exact"/>
        <w:jc w:val="center"/>
        <w:rPr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信息公开管理制度</w:t>
      </w:r>
      <w:r w:rsidR="00394533">
        <w:rPr>
          <w:rFonts w:hint="eastAsia"/>
          <w:b/>
          <w:bCs/>
          <w:sz w:val="44"/>
          <w:szCs w:val="44"/>
        </w:rPr>
        <w:t>（试行）</w:t>
      </w:r>
    </w:p>
    <w:p w:rsidR="00870E73" w:rsidRDefault="00870E73">
      <w:pPr>
        <w:pStyle w:val="2"/>
        <w:spacing w:line="460" w:lineRule="exact"/>
      </w:pPr>
    </w:p>
    <w:p w:rsidR="00870E73" w:rsidRDefault="00394533">
      <w:pPr>
        <w:numPr>
          <w:ilvl w:val="0"/>
          <w:numId w:val="1"/>
        </w:numPr>
        <w:snapToGrid w:val="0"/>
        <w:spacing w:line="40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总 则</w:t>
      </w:r>
    </w:p>
    <w:p w:rsidR="00870E73" w:rsidRDefault="00870E73">
      <w:pPr>
        <w:pStyle w:val="2"/>
        <w:spacing w:line="400" w:lineRule="exact"/>
        <w:ind w:leftChars="0" w:left="0"/>
      </w:pP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 xml:space="preserve">第一条 </w:t>
      </w:r>
      <w:r>
        <w:rPr>
          <w:rFonts w:ascii="宋体" w:hAnsi="宋体" w:cs="宋体" w:hint="eastAsia"/>
          <w:sz w:val="24"/>
          <w:szCs w:val="24"/>
        </w:rPr>
        <w:t>为规范</w:t>
      </w:r>
      <w:r w:rsidR="00646FE1">
        <w:rPr>
          <w:rFonts w:ascii="宋体" w:hAnsi="宋体" w:cs="宋体" w:hint="eastAsia"/>
          <w:sz w:val="24"/>
          <w:szCs w:val="24"/>
        </w:rPr>
        <w:t>安徽省皖能港华天然气有限公司</w:t>
      </w:r>
      <w:r>
        <w:rPr>
          <w:rFonts w:ascii="宋体" w:hAnsi="宋体" w:cs="宋体" w:hint="eastAsia"/>
          <w:sz w:val="24"/>
          <w:szCs w:val="24"/>
        </w:rPr>
        <w:t>（以下简称“公司”）信息公开工作，提高公司工作透明度，主动接受社会监督，根据</w:t>
      </w:r>
      <w:r w:rsidR="00577368" w:rsidRPr="00577368">
        <w:rPr>
          <w:rFonts w:ascii="宋体" w:hAnsi="宋体" w:cs="宋体" w:hint="eastAsia"/>
          <w:sz w:val="24"/>
          <w:szCs w:val="24"/>
        </w:rPr>
        <w:t>住房和城乡建设部印发《供水、供气、供热等公共企事业单位信息公开实施办法》</w:t>
      </w:r>
      <w:r w:rsidR="00577368"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《省国资委关于推进省属企业信息公开的指导意见》（皖国资办〔2017〕204号）</w:t>
      </w:r>
      <w:r w:rsidR="00577368">
        <w:rPr>
          <w:rFonts w:ascii="宋体" w:hAnsi="宋体" w:cs="宋体" w:hint="eastAsia"/>
          <w:sz w:val="24"/>
          <w:szCs w:val="24"/>
        </w:rPr>
        <w:t>及</w:t>
      </w:r>
      <w:r>
        <w:rPr>
          <w:rFonts w:ascii="宋体" w:hAnsi="宋体" w:cs="宋体" w:hint="eastAsia"/>
          <w:sz w:val="24"/>
          <w:szCs w:val="24"/>
        </w:rPr>
        <w:t>2021年7月9日下发的《省国资委关于进一步推进省属企业信息公开工作的通知》</w:t>
      </w:r>
      <w:r w:rsidR="00577368">
        <w:rPr>
          <w:rFonts w:ascii="宋体" w:hAnsi="宋体" w:cs="宋体" w:hint="eastAsia"/>
          <w:sz w:val="24"/>
          <w:szCs w:val="24"/>
        </w:rPr>
        <w:t>及</w:t>
      </w:r>
      <w:r w:rsidR="00637565">
        <w:rPr>
          <w:rFonts w:ascii="宋体" w:hAnsi="宋体" w:cs="宋体" w:hint="eastAsia"/>
          <w:sz w:val="24"/>
          <w:szCs w:val="24"/>
        </w:rPr>
        <w:t>等文件精神，结合公司实际，特制定本制度</w:t>
      </w:r>
      <w:r>
        <w:rPr>
          <w:rFonts w:ascii="宋体" w:hAnsi="宋体" w:cs="宋体" w:hint="eastAsia"/>
          <w:sz w:val="24"/>
          <w:szCs w:val="24"/>
        </w:rPr>
        <w:t>。</w:t>
      </w: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第二条</w:t>
      </w:r>
      <w:r>
        <w:rPr>
          <w:rFonts w:ascii="宋体" w:hAnsi="宋体" w:cs="宋体" w:hint="eastAsia"/>
          <w:sz w:val="24"/>
          <w:szCs w:val="24"/>
        </w:rPr>
        <w:t xml:space="preserve"> 公司针对不同的信息选择适合的公开方式，包括公司门户网站、微信公众号等。</w:t>
      </w: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color w:val="000000" w:themeColor="text1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b/>
          <w:sz w:val="24"/>
          <w:szCs w:val="24"/>
        </w:rPr>
        <w:t>第三条</w:t>
      </w:r>
      <w:r>
        <w:rPr>
          <w:rFonts w:ascii="宋体" w:hAnsi="宋体" w:cs="宋体" w:hint="eastAsia"/>
          <w:sz w:val="24"/>
          <w:szCs w:val="24"/>
        </w:rPr>
        <w:t xml:space="preserve"> 公司</w:t>
      </w:r>
      <w:r w:rsidR="00A11D4C">
        <w:rPr>
          <w:rFonts w:ascii="宋体" w:hAnsi="宋体" w:cs="宋体" w:hint="eastAsia"/>
          <w:sz w:val="24"/>
          <w:szCs w:val="24"/>
        </w:rPr>
        <w:t>综合管理部作为信息公开的牵头部门，负责制订管理制度及日常工作；分公司及各部门、中心</w:t>
      </w:r>
      <w:r>
        <w:rPr>
          <w:rFonts w:ascii="宋体" w:hAnsi="宋体" w:cs="宋体" w:hint="eastAsia"/>
          <w:sz w:val="24"/>
          <w:szCs w:val="24"/>
        </w:rPr>
        <w:t>依据本制度，在职责范围内做好信息公开工作</w:t>
      </w:r>
      <w:r>
        <w:rPr>
          <w:rFonts w:ascii="宋体" w:hAnsi="宋体" w:cs="宋体" w:hint="eastAsia"/>
          <w:color w:val="000000" w:themeColor="text1"/>
          <w:sz w:val="24"/>
          <w:szCs w:val="24"/>
          <w:shd w:val="clear" w:color="auto" w:fill="FFFFFF"/>
        </w:rPr>
        <w:t>。</w:t>
      </w:r>
    </w:p>
    <w:p w:rsidR="00870E73" w:rsidRDefault="00870E73">
      <w:pPr>
        <w:pStyle w:val="2"/>
        <w:rPr>
          <w:rFonts w:ascii="黑体" w:hAnsi="黑体"/>
          <w:sz w:val="32"/>
          <w:szCs w:val="32"/>
          <w:highlight w:val="yellow"/>
        </w:rPr>
      </w:pPr>
    </w:p>
    <w:p w:rsidR="00870E73" w:rsidRDefault="00394533">
      <w:pPr>
        <w:snapToGrid w:val="0"/>
        <w:spacing w:line="4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宋体" w:hAnsi="宋体" w:cs="宋体" w:hint="eastAsia"/>
          <w:b/>
          <w:bCs/>
          <w:sz w:val="30"/>
          <w:szCs w:val="30"/>
        </w:rPr>
        <w:t>第二章 信息公开的原则</w:t>
      </w:r>
    </w:p>
    <w:p w:rsidR="00870E73" w:rsidRDefault="00870E73">
      <w:pPr>
        <w:snapToGrid w:val="0"/>
        <w:spacing w:line="400" w:lineRule="exact"/>
        <w:ind w:firstLineChars="200" w:firstLine="482"/>
        <w:rPr>
          <w:rFonts w:ascii="宋体" w:hAnsi="宋体" w:cs="宋体"/>
          <w:b/>
          <w:sz w:val="24"/>
          <w:szCs w:val="24"/>
        </w:rPr>
      </w:pP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第四条</w:t>
      </w:r>
      <w:r>
        <w:rPr>
          <w:rFonts w:ascii="宋体" w:hAnsi="宋体" w:cs="宋体" w:hint="eastAsia"/>
          <w:sz w:val="24"/>
          <w:szCs w:val="24"/>
        </w:rPr>
        <w:t xml:space="preserve"> 信息公开坚持依法合规、真实准确、及时公开并严格责任的原则。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（二）真实准确。公开的信息应当真实、准确，不得有虚假记载、误导性陈述或者重大遗漏。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（三）及时公开。应当公开的信息应采取适当方式及时公开，不得隐瞒、拖延或不公开。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（四）严格责任。公司相关单位按照“谁形成谁公开，谁公开谁负责”的原则，对提供的公开信息负责。</w:t>
      </w:r>
    </w:p>
    <w:p w:rsidR="00870E73" w:rsidRDefault="00870E73">
      <w:pPr>
        <w:pStyle w:val="2"/>
        <w:rPr>
          <w:rFonts w:ascii="黑体" w:eastAsia="黑体" w:hAnsi="黑体"/>
          <w:sz w:val="32"/>
          <w:szCs w:val="32"/>
        </w:rPr>
      </w:pPr>
    </w:p>
    <w:p w:rsidR="00870E73" w:rsidRDefault="00394533">
      <w:pPr>
        <w:snapToGrid w:val="0"/>
        <w:spacing w:line="40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ascii="宋体" w:hAnsi="宋体" w:cs="宋体" w:hint="eastAsia"/>
          <w:b/>
          <w:bCs/>
          <w:sz w:val="30"/>
          <w:szCs w:val="30"/>
        </w:rPr>
        <w:t>第三章 信息公开的内容</w:t>
      </w:r>
    </w:p>
    <w:p w:rsidR="00870E73" w:rsidRDefault="00870E73">
      <w:pPr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</w:p>
    <w:p w:rsidR="005B12BE" w:rsidRDefault="005B12BE" w:rsidP="005B12BE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lastRenderedPageBreak/>
        <w:t xml:space="preserve">第五条 </w:t>
      </w:r>
      <w:r>
        <w:rPr>
          <w:rFonts w:ascii="宋体" w:hAnsi="宋体" w:cs="宋体" w:hint="eastAsia"/>
          <w:sz w:val="24"/>
          <w:szCs w:val="24"/>
        </w:rPr>
        <w:t>信息公开的内容</w:t>
      </w:r>
    </w:p>
    <w:p w:rsidR="00B44A84" w:rsidRDefault="00B44A84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（一）企业信息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 w:hint="eastAsia"/>
          <w:sz w:val="24"/>
          <w:szCs w:val="24"/>
        </w:rPr>
        <w:t>企事业单位性质、规模、经营范围、注册资本、办公地址、营业场所、联系方式、相关</w:t>
      </w:r>
      <w:r>
        <w:rPr>
          <w:rFonts w:ascii="宋体" w:hAnsi="宋体" w:cs="宋体" w:hint="eastAsia"/>
          <w:sz w:val="24"/>
          <w:szCs w:val="24"/>
        </w:rPr>
        <w:t>服务等信息，企事业单位领导姓名，企事业单位组织机构设置及职能等</w:t>
      </w:r>
      <w:r w:rsidR="00B44A84">
        <w:rPr>
          <w:rFonts w:ascii="宋体" w:hAnsi="宋体" w:cs="宋体" w:hint="eastAsia"/>
          <w:sz w:val="24"/>
          <w:szCs w:val="24"/>
        </w:rPr>
        <w:t>。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 w:hint="eastAsia"/>
          <w:sz w:val="24"/>
          <w:szCs w:val="24"/>
        </w:rPr>
        <w:t>（二）服务信息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（1）燃气销售价格，维修及相关服务价格标准，有关收费依据；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（2）用气申请、过户、销户等服务项目办事指南；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（3）供气服务范围，燃气缴费、维修及相关服务办理程序、线上线下办理渠道、时限、网点设置、服务标准、服务承诺和便民措施；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（4）计划类施工停气及恢复供气信息、安全检查计划及抄表计划信息；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（5）燃气质量、燃气及燃气设施使用常识和安全风险、隐患信息；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9A14FC">
        <w:rPr>
          <w:rFonts w:ascii="宋体" w:hAnsi="宋体" w:cs="宋体"/>
          <w:sz w:val="24"/>
          <w:szCs w:val="24"/>
        </w:rPr>
        <w:t>（6）咨询服务电话、报修和监督投诉电话。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5B12BE">
        <w:rPr>
          <w:rFonts w:ascii="宋体" w:hAnsi="宋体" w:cs="宋体" w:hint="eastAsia"/>
          <w:sz w:val="24"/>
          <w:szCs w:val="24"/>
        </w:rPr>
        <w:t>（7）发生停气等紧急情况时，应当将有关信息及时在用户所在</w:t>
      </w:r>
      <w:r w:rsidR="00D5106B">
        <w:rPr>
          <w:rFonts w:ascii="宋体" w:hAnsi="宋体" w:cs="宋体" w:hint="eastAsia"/>
          <w:sz w:val="24"/>
          <w:szCs w:val="24"/>
        </w:rPr>
        <w:t>媒体</w:t>
      </w:r>
      <w:bookmarkStart w:id="0" w:name="_GoBack"/>
      <w:bookmarkEnd w:id="0"/>
      <w:r w:rsidRPr="005B12BE">
        <w:rPr>
          <w:rFonts w:ascii="宋体" w:hAnsi="宋体" w:cs="宋体" w:hint="eastAsia"/>
          <w:sz w:val="24"/>
          <w:szCs w:val="24"/>
        </w:rPr>
        <w:t>平台公开。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 w:rsidRPr="005B12BE">
        <w:rPr>
          <w:rFonts w:ascii="宋体" w:hAnsi="宋体" w:cs="宋体" w:hint="eastAsia"/>
          <w:sz w:val="24"/>
          <w:szCs w:val="24"/>
        </w:rPr>
        <w:t>三</w:t>
      </w:r>
      <w:r>
        <w:rPr>
          <w:rFonts w:ascii="宋体" w:hAnsi="宋体" w:cs="宋体" w:hint="eastAsia"/>
          <w:sz w:val="24"/>
          <w:szCs w:val="24"/>
        </w:rPr>
        <w:t>）有关部门依法要求公开的监督检查问题整改情况、重大突发事件事态发展和应急处置情况；</w:t>
      </w:r>
    </w:p>
    <w:p w:rsidR="005B12BE" w:rsidRDefault="005B12BE" w:rsidP="005B12BE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hint="eastAsia"/>
        </w:rPr>
        <w:t>四</w:t>
      </w:r>
      <w:r>
        <w:rPr>
          <w:rFonts w:ascii="宋体" w:hAnsi="宋体" w:cs="宋体" w:hint="eastAsia"/>
          <w:sz w:val="24"/>
          <w:szCs w:val="24"/>
        </w:rPr>
        <w:t>）其他依照法律法规规定应当主动公开的信息。</w:t>
      </w:r>
    </w:p>
    <w:p w:rsidR="00870E73" w:rsidRDefault="00394533" w:rsidP="005B12BE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第六条 </w:t>
      </w:r>
      <w:r>
        <w:rPr>
          <w:rFonts w:ascii="宋体" w:hAnsi="宋体" w:cs="宋体" w:hint="eastAsia"/>
          <w:sz w:val="24"/>
          <w:szCs w:val="24"/>
        </w:rPr>
        <w:t>不予公开的信息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（一）涉及国家秘密的信息，涉及商业秘密、个人隐私的信息。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（二）公开后可能会影响检查、调查取证、审议等执法活动的信息。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（三）公司认定的可能对他人隐私和名誉构成侵害、对相关人员合法权益造成损害、对企业及社会的正常秩序带来影响的信息。</w:t>
      </w:r>
    </w:p>
    <w:p w:rsidR="00870E73" w:rsidRDefault="00394533">
      <w:pPr>
        <w:snapToGrid w:val="0"/>
        <w:spacing w:line="40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（四）其他法律、行政法规规定不予公开的信息。</w:t>
      </w:r>
    </w:p>
    <w:p w:rsidR="00870E73" w:rsidRDefault="00870E73">
      <w:pPr>
        <w:pStyle w:val="2"/>
        <w:rPr>
          <w:rFonts w:ascii="宋体" w:hAnsi="宋体" w:cs="宋体"/>
          <w:sz w:val="24"/>
          <w:szCs w:val="24"/>
        </w:rPr>
      </w:pPr>
    </w:p>
    <w:p w:rsidR="00870E73" w:rsidRDefault="00394533">
      <w:pPr>
        <w:snapToGrid w:val="0"/>
        <w:spacing w:line="400" w:lineRule="exact"/>
        <w:jc w:val="center"/>
        <w:rPr>
          <w:rFonts w:ascii="仿宋" w:eastAsia="仿宋" w:hAnsi="仿宋"/>
          <w:sz w:val="30"/>
          <w:szCs w:val="30"/>
          <w:highlight w:val="yellow"/>
        </w:rPr>
      </w:pPr>
      <w:r>
        <w:rPr>
          <w:rFonts w:ascii="宋体" w:hAnsi="宋体" w:cs="宋体" w:hint="eastAsia"/>
          <w:b/>
          <w:bCs/>
          <w:sz w:val="30"/>
          <w:szCs w:val="30"/>
        </w:rPr>
        <w:t>第四章 审批流程</w:t>
      </w:r>
    </w:p>
    <w:p w:rsidR="00870E73" w:rsidRDefault="00870E73">
      <w:pPr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  <w:highlight w:val="yellow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第七条 </w:t>
      </w:r>
      <w:r>
        <w:rPr>
          <w:rFonts w:ascii="宋体" w:hAnsi="宋体" w:cs="宋体" w:hint="eastAsia"/>
          <w:sz w:val="24"/>
          <w:szCs w:val="24"/>
        </w:rPr>
        <w:t>需采用公司门户网站、微信公众号形式公开的信息，参照《</w:t>
      </w:r>
      <w:r w:rsidR="00646FE1">
        <w:rPr>
          <w:rFonts w:ascii="宋体" w:hAnsi="宋体" w:cs="宋体" w:hint="eastAsia"/>
          <w:sz w:val="24"/>
          <w:szCs w:val="24"/>
        </w:rPr>
        <w:t>安徽省皖能港华天然气有限公司</w:t>
      </w:r>
      <w:r>
        <w:rPr>
          <w:rFonts w:ascii="宋体" w:hAnsi="宋体" w:cs="宋体" w:hint="eastAsia"/>
          <w:sz w:val="24"/>
          <w:szCs w:val="24"/>
        </w:rPr>
        <w:t>网站信息发布</w:t>
      </w:r>
      <w:r w:rsidR="00F034A1">
        <w:rPr>
          <w:rFonts w:ascii="宋体" w:hAnsi="宋体" w:cs="宋体" w:hint="eastAsia"/>
          <w:sz w:val="24"/>
          <w:szCs w:val="24"/>
        </w:rPr>
        <w:t>管理</w:t>
      </w:r>
      <w:r w:rsidR="005E1805">
        <w:rPr>
          <w:rFonts w:ascii="宋体" w:hAnsi="宋体" w:cs="宋体" w:hint="eastAsia"/>
          <w:sz w:val="24"/>
          <w:szCs w:val="24"/>
        </w:rPr>
        <w:t>制度</w:t>
      </w:r>
      <w:r>
        <w:rPr>
          <w:rFonts w:ascii="宋体" w:hAnsi="宋体" w:cs="宋体" w:hint="eastAsia"/>
          <w:sz w:val="24"/>
          <w:szCs w:val="24"/>
        </w:rPr>
        <w:t>》执行。</w:t>
      </w: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第八条 </w:t>
      </w:r>
      <w:r>
        <w:rPr>
          <w:rFonts w:ascii="宋体" w:hAnsi="宋体" w:cs="宋体" w:hint="eastAsia"/>
          <w:sz w:val="24"/>
          <w:szCs w:val="24"/>
        </w:rPr>
        <w:t>需采用其他形式公开的信息，经相关部门负责人、分管领导审核同意，提交公司主要领导审批后方可公开。</w:t>
      </w:r>
    </w:p>
    <w:p w:rsidR="00870E73" w:rsidRDefault="00870E73">
      <w:pPr>
        <w:pStyle w:val="2"/>
        <w:rPr>
          <w:rFonts w:ascii="黑体" w:eastAsia="黑体" w:hAnsi="黑体"/>
          <w:sz w:val="32"/>
          <w:szCs w:val="32"/>
        </w:rPr>
      </w:pPr>
    </w:p>
    <w:p w:rsidR="00870E73" w:rsidRDefault="00394533">
      <w:pPr>
        <w:snapToGrid w:val="0"/>
        <w:spacing w:line="4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宋体" w:hAnsi="宋体" w:cs="宋体" w:hint="eastAsia"/>
          <w:b/>
          <w:bCs/>
          <w:sz w:val="30"/>
          <w:szCs w:val="30"/>
        </w:rPr>
        <w:t>第五章 保密审查</w:t>
      </w:r>
    </w:p>
    <w:p w:rsidR="00870E73" w:rsidRDefault="00870E73">
      <w:pPr>
        <w:snapToGrid w:val="0"/>
        <w:spacing w:line="400" w:lineRule="exact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第九条 </w:t>
      </w:r>
      <w:r>
        <w:rPr>
          <w:rFonts w:ascii="宋体" w:hAnsi="宋体" w:cs="宋体" w:hint="eastAsia"/>
          <w:sz w:val="24"/>
          <w:szCs w:val="24"/>
        </w:rPr>
        <w:t>公司在公开信息前，应当依照《中华人民共和国保守国家秘密法》以及其他法律、法规的规定，对拟公开信息进行保密审查，对信息不能确定是否涉密时，应当报公司保密委员会办公室确定。</w:t>
      </w:r>
    </w:p>
    <w:p w:rsidR="00870E73" w:rsidRDefault="00394533">
      <w:pPr>
        <w:snapToGrid w:val="0"/>
        <w:spacing w:line="400" w:lineRule="exact"/>
        <w:ind w:firstLineChars="200" w:firstLine="482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第十条 </w:t>
      </w:r>
      <w:r>
        <w:rPr>
          <w:rFonts w:ascii="宋体" w:hAnsi="宋体" w:cs="宋体" w:hint="eastAsia"/>
          <w:sz w:val="24"/>
          <w:szCs w:val="24"/>
        </w:rPr>
        <w:t>公司</w:t>
      </w:r>
      <w:r w:rsidR="00F034A1">
        <w:rPr>
          <w:rFonts w:ascii="宋体" w:hAnsi="宋体" w:cs="宋体" w:hint="eastAsia"/>
          <w:sz w:val="24"/>
          <w:szCs w:val="24"/>
        </w:rPr>
        <w:t>综合管理部</w:t>
      </w:r>
      <w:r>
        <w:rPr>
          <w:rFonts w:ascii="宋体" w:hAnsi="宋体" w:cs="宋体" w:hint="eastAsia"/>
          <w:sz w:val="24"/>
          <w:szCs w:val="24"/>
        </w:rPr>
        <w:t>负责指导各部门对拟公开信息进行保密审查，督促检查信息公开工作中的保密责任落实情况。</w:t>
      </w:r>
    </w:p>
    <w:p w:rsidR="00870E73" w:rsidRDefault="00870E73">
      <w:pPr>
        <w:pStyle w:val="2"/>
        <w:rPr>
          <w:rFonts w:ascii="黑体" w:eastAsia="黑体" w:hAnsi="黑体"/>
          <w:sz w:val="32"/>
          <w:szCs w:val="32"/>
        </w:rPr>
      </w:pPr>
    </w:p>
    <w:p w:rsidR="00870E73" w:rsidRDefault="00394533">
      <w:pPr>
        <w:snapToGrid w:val="0"/>
        <w:spacing w:line="40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宋体" w:hAnsi="宋体" w:cs="宋体" w:hint="eastAsia"/>
          <w:b/>
          <w:bCs/>
          <w:sz w:val="30"/>
          <w:szCs w:val="30"/>
        </w:rPr>
        <w:t>第六章 附 则</w:t>
      </w:r>
    </w:p>
    <w:p w:rsidR="00870E73" w:rsidRDefault="00870E73">
      <w:pPr>
        <w:widowControl/>
        <w:snapToGrid w:val="0"/>
        <w:spacing w:line="400" w:lineRule="exact"/>
        <w:ind w:firstLineChars="200" w:firstLine="482"/>
        <w:jc w:val="left"/>
        <w:rPr>
          <w:rFonts w:ascii="宋体" w:hAnsi="宋体" w:cs="宋体"/>
          <w:b/>
          <w:bCs/>
          <w:sz w:val="24"/>
          <w:szCs w:val="24"/>
        </w:rPr>
      </w:pPr>
    </w:p>
    <w:p w:rsidR="00870E73" w:rsidRDefault="00394533">
      <w:pPr>
        <w:widowControl/>
        <w:snapToGrid w:val="0"/>
        <w:spacing w:line="400" w:lineRule="exact"/>
        <w:ind w:firstLineChars="200" w:firstLine="482"/>
        <w:jc w:val="lef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 xml:space="preserve">第十一条 </w:t>
      </w:r>
      <w:r w:rsidR="00637565">
        <w:rPr>
          <w:rFonts w:ascii="宋体" w:hAnsi="宋体" w:cs="宋体" w:hint="eastAsia"/>
          <w:sz w:val="24"/>
          <w:szCs w:val="24"/>
        </w:rPr>
        <w:t>本制度</w:t>
      </w:r>
      <w:r>
        <w:rPr>
          <w:rFonts w:ascii="宋体" w:hAnsi="宋体" w:cs="宋体" w:hint="eastAsia"/>
          <w:sz w:val="24"/>
          <w:szCs w:val="24"/>
        </w:rPr>
        <w:t>由公司</w:t>
      </w:r>
      <w:r w:rsidR="005623A5">
        <w:rPr>
          <w:rFonts w:ascii="宋体" w:hAnsi="宋体" w:cs="宋体" w:hint="eastAsia"/>
          <w:sz w:val="24"/>
          <w:szCs w:val="24"/>
        </w:rPr>
        <w:t>综合管理部</w:t>
      </w:r>
      <w:r>
        <w:rPr>
          <w:rFonts w:ascii="宋体" w:hAnsi="宋体" w:cs="宋体" w:hint="eastAsia"/>
          <w:sz w:val="24"/>
          <w:szCs w:val="24"/>
        </w:rPr>
        <w:t>负责解释。</w:t>
      </w:r>
    </w:p>
    <w:p w:rsidR="00870E73" w:rsidRDefault="00394533">
      <w:pPr>
        <w:snapToGrid w:val="0"/>
        <w:spacing w:line="400" w:lineRule="exact"/>
        <w:ind w:firstLineChars="200" w:firstLine="482"/>
      </w:pPr>
      <w:r>
        <w:rPr>
          <w:rFonts w:ascii="宋体" w:hAnsi="宋体" w:cs="宋体" w:hint="eastAsia"/>
          <w:b/>
          <w:bCs/>
          <w:sz w:val="24"/>
          <w:szCs w:val="24"/>
        </w:rPr>
        <w:t>第十二条</w:t>
      </w:r>
      <w:r>
        <w:rPr>
          <w:rFonts w:ascii="宋体" w:hAnsi="宋体" w:cs="宋体" w:hint="eastAsia"/>
          <w:sz w:val="24"/>
          <w:szCs w:val="24"/>
        </w:rPr>
        <w:t xml:space="preserve"> </w:t>
      </w:r>
      <w:r w:rsidR="00637565">
        <w:rPr>
          <w:rFonts w:ascii="宋体" w:hAnsi="宋体" w:cs="宋体" w:hint="eastAsia"/>
          <w:sz w:val="24"/>
          <w:szCs w:val="24"/>
        </w:rPr>
        <w:t>本制度</w:t>
      </w:r>
      <w:r>
        <w:rPr>
          <w:rFonts w:ascii="宋体" w:hAnsi="宋体" w:cs="宋体" w:hint="eastAsia"/>
          <w:sz w:val="24"/>
          <w:szCs w:val="24"/>
        </w:rPr>
        <w:t>自印发之日起施行。</w:t>
      </w:r>
    </w:p>
    <w:p w:rsidR="00870E73" w:rsidRDefault="00870E73">
      <w:pPr>
        <w:pStyle w:val="2"/>
      </w:pPr>
    </w:p>
    <w:sectPr w:rsidR="00870E73" w:rsidSect="00367704">
      <w:headerReference w:type="first" r:id="rId10"/>
      <w:pgSz w:w="11906" w:h="16838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FD6" w:rsidRDefault="00C75FD6">
      <w:r>
        <w:separator/>
      </w:r>
    </w:p>
  </w:endnote>
  <w:endnote w:type="continuationSeparator" w:id="0">
    <w:p w:rsidR="00C75FD6" w:rsidRDefault="00C7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FD6" w:rsidRDefault="00C75FD6">
      <w:r>
        <w:separator/>
      </w:r>
    </w:p>
  </w:footnote>
  <w:footnote w:type="continuationSeparator" w:id="0">
    <w:p w:rsidR="00C75FD6" w:rsidRDefault="00C7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08A1" w:rsidRPr="00BE08A1" w:rsidRDefault="00BE08A1" w:rsidP="00BE08A1">
    <w:pPr>
      <w:pStyle w:val="ab"/>
      <w:rPr>
        <w:lang w:val="en-US"/>
      </w:rPr>
    </w:pPr>
    <w:r>
      <w:rPr>
        <w:noProof/>
        <w:szCs w:val="21"/>
        <w:lang w:val="en-US"/>
      </w:rPr>
      <w:drawing>
        <wp:inline distT="0" distB="0" distL="0" distR="0" wp14:anchorId="0FB9C51C" wp14:editId="64CB76F2">
          <wp:extent cx="190500" cy="190500"/>
          <wp:effectExtent l="19050" t="0" r="0" b="0"/>
          <wp:docPr id="1" name="图片 1" descr="wps1E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wps1E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皖能港华</w:t>
    </w:r>
    <w:r>
      <w:rPr>
        <w:rFonts w:hint="eastAsia"/>
      </w:rPr>
      <w:t xml:space="preserve">                   </w:t>
    </w:r>
    <w:r>
      <w:t xml:space="preserve">             </w:t>
    </w:r>
    <w:r>
      <w:rPr>
        <w:rFonts w:hint="eastAsia"/>
      </w:rPr>
      <w:t xml:space="preserve">                             </w:t>
    </w:r>
    <w:r>
      <w:rPr>
        <w:rFonts w:hint="eastAsia"/>
      </w:rPr>
      <w:t>信息公开管理制度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021764"/>
    <w:multiLevelType w:val="singleLevel"/>
    <w:tmpl w:val="E0021764"/>
    <w:lvl w:ilvl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0.10.18.37/seeyon/officeservlet"/>
  </w:docVars>
  <w:rsids>
    <w:rsidRoot w:val="00054DEB"/>
    <w:rsid w:val="000066DD"/>
    <w:rsid w:val="00007934"/>
    <w:rsid w:val="0004399E"/>
    <w:rsid w:val="00054DEB"/>
    <w:rsid w:val="00067F1A"/>
    <w:rsid w:val="000805CF"/>
    <w:rsid w:val="0009216F"/>
    <w:rsid w:val="000B7C60"/>
    <w:rsid w:val="000C5CB6"/>
    <w:rsid w:val="000E057B"/>
    <w:rsid w:val="000E1528"/>
    <w:rsid w:val="001039F1"/>
    <w:rsid w:val="001068BE"/>
    <w:rsid w:val="00120859"/>
    <w:rsid w:val="0013207E"/>
    <w:rsid w:val="0014109A"/>
    <w:rsid w:val="001518B8"/>
    <w:rsid w:val="0016764F"/>
    <w:rsid w:val="00177136"/>
    <w:rsid w:val="001902E2"/>
    <w:rsid w:val="001A0D10"/>
    <w:rsid w:val="001C16CF"/>
    <w:rsid w:val="001D3911"/>
    <w:rsid w:val="001D626B"/>
    <w:rsid w:val="001F50ED"/>
    <w:rsid w:val="0021027B"/>
    <w:rsid w:val="002153FD"/>
    <w:rsid w:val="002734DF"/>
    <w:rsid w:val="00275FC3"/>
    <w:rsid w:val="002773F0"/>
    <w:rsid w:val="00280671"/>
    <w:rsid w:val="00283296"/>
    <w:rsid w:val="0028399E"/>
    <w:rsid w:val="00285C5C"/>
    <w:rsid w:val="002A6FA1"/>
    <w:rsid w:val="002B29CC"/>
    <w:rsid w:val="002B7B26"/>
    <w:rsid w:val="002C2D3B"/>
    <w:rsid w:val="002C3442"/>
    <w:rsid w:val="002C398D"/>
    <w:rsid w:val="002C5AA6"/>
    <w:rsid w:val="002E682F"/>
    <w:rsid w:val="002F6EB6"/>
    <w:rsid w:val="002F7BA9"/>
    <w:rsid w:val="00304131"/>
    <w:rsid w:val="00310EB2"/>
    <w:rsid w:val="003228CB"/>
    <w:rsid w:val="00327C13"/>
    <w:rsid w:val="003419F5"/>
    <w:rsid w:val="00344275"/>
    <w:rsid w:val="00345A65"/>
    <w:rsid w:val="00355A9B"/>
    <w:rsid w:val="00367704"/>
    <w:rsid w:val="003722DE"/>
    <w:rsid w:val="0037533C"/>
    <w:rsid w:val="0037668E"/>
    <w:rsid w:val="00394533"/>
    <w:rsid w:val="003A28B6"/>
    <w:rsid w:val="003A3D4C"/>
    <w:rsid w:val="003B76FC"/>
    <w:rsid w:val="003C1FDC"/>
    <w:rsid w:val="003C477D"/>
    <w:rsid w:val="003D3B63"/>
    <w:rsid w:val="003E2F04"/>
    <w:rsid w:val="003E445E"/>
    <w:rsid w:val="00400408"/>
    <w:rsid w:val="00402269"/>
    <w:rsid w:val="004102EB"/>
    <w:rsid w:val="004105A5"/>
    <w:rsid w:val="00423EC9"/>
    <w:rsid w:val="004623D5"/>
    <w:rsid w:val="00467FEA"/>
    <w:rsid w:val="00486B5E"/>
    <w:rsid w:val="004A1F45"/>
    <w:rsid w:val="004B63EA"/>
    <w:rsid w:val="004E73A4"/>
    <w:rsid w:val="004F0BFB"/>
    <w:rsid w:val="004F4D59"/>
    <w:rsid w:val="004F5D39"/>
    <w:rsid w:val="00502BD1"/>
    <w:rsid w:val="0052102C"/>
    <w:rsid w:val="0054546F"/>
    <w:rsid w:val="00545935"/>
    <w:rsid w:val="00545B56"/>
    <w:rsid w:val="00552E38"/>
    <w:rsid w:val="005623A5"/>
    <w:rsid w:val="00577368"/>
    <w:rsid w:val="00581D1C"/>
    <w:rsid w:val="00590C8D"/>
    <w:rsid w:val="005962D0"/>
    <w:rsid w:val="005B12BE"/>
    <w:rsid w:val="005B34AC"/>
    <w:rsid w:val="005C0BC6"/>
    <w:rsid w:val="005C584F"/>
    <w:rsid w:val="005E1805"/>
    <w:rsid w:val="005F670D"/>
    <w:rsid w:val="005F69B1"/>
    <w:rsid w:val="00603A40"/>
    <w:rsid w:val="00605AD9"/>
    <w:rsid w:val="00632564"/>
    <w:rsid w:val="00637565"/>
    <w:rsid w:val="00644D95"/>
    <w:rsid w:val="00646FE1"/>
    <w:rsid w:val="00652D1C"/>
    <w:rsid w:val="006732D1"/>
    <w:rsid w:val="00691B90"/>
    <w:rsid w:val="006C3F94"/>
    <w:rsid w:val="006D45B6"/>
    <w:rsid w:val="006D7F55"/>
    <w:rsid w:val="006F7B3C"/>
    <w:rsid w:val="007138C7"/>
    <w:rsid w:val="0075324B"/>
    <w:rsid w:val="0075404D"/>
    <w:rsid w:val="00754A37"/>
    <w:rsid w:val="007900F7"/>
    <w:rsid w:val="007A2A21"/>
    <w:rsid w:val="007D1E09"/>
    <w:rsid w:val="007D3572"/>
    <w:rsid w:val="007D5EB8"/>
    <w:rsid w:val="007E22B2"/>
    <w:rsid w:val="007E35D3"/>
    <w:rsid w:val="007F1AB1"/>
    <w:rsid w:val="007F227A"/>
    <w:rsid w:val="00801739"/>
    <w:rsid w:val="00812507"/>
    <w:rsid w:val="00815C51"/>
    <w:rsid w:val="00827AEC"/>
    <w:rsid w:val="0085228F"/>
    <w:rsid w:val="00867EEB"/>
    <w:rsid w:val="00870E73"/>
    <w:rsid w:val="008719A6"/>
    <w:rsid w:val="00880DF4"/>
    <w:rsid w:val="008844E7"/>
    <w:rsid w:val="008A5C75"/>
    <w:rsid w:val="008C541E"/>
    <w:rsid w:val="008D1C0F"/>
    <w:rsid w:val="008F1E8E"/>
    <w:rsid w:val="009142DA"/>
    <w:rsid w:val="00915021"/>
    <w:rsid w:val="009406F5"/>
    <w:rsid w:val="00955588"/>
    <w:rsid w:val="00970D87"/>
    <w:rsid w:val="009779CE"/>
    <w:rsid w:val="009844E8"/>
    <w:rsid w:val="009A14FC"/>
    <w:rsid w:val="009C05CB"/>
    <w:rsid w:val="009E1BD0"/>
    <w:rsid w:val="009E3B95"/>
    <w:rsid w:val="009E3E0D"/>
    <w:rsid w:val="00A11D4C"/>
    <w:rsid w:val="00A217D6"/>
    <w:rsid w:val="00A324EE"/>
    <w:rsid w:val="00A471A0"/>
    <w:rsid w:val="00A670C0"/>
    <w:rsid w:val="00A71A0E"/>
    <w:rsid w:val="00A80BEB"/>
    <w:rsid w:val="00A94C9D"/>
    <w:rsid w:val="00AB108B"/>
    <w:rsid w:val="00AC06C7"/>
    <w:rsid w:val="00AC1F13"/>
    <w:rsid w:val="00AD22AB"/>
    <w:rsid w:val="00AE4E6F"/>
    <w:rsid w:val="00B12923"/>
    <w:rsid w:val="00B16F09"/>
    <w:rsid w:val="00B44A84"/>
    <w:rsid w:val="00B45363"/>
    <w:rsid w:val="00B516BF"/>
    <w:rsid w:val="00B629A0"/>
    <w:rsid w:val="00B65D93"/>
    <w:rsid w:val="00B702E2"/>
    <w:rsid w:val="00B822FA"/>
    <w:rsid w:val="00B83AD5"/>
    <w:rsid w:val="00B908E2"/>
    <w:rsid w:val="00B90B7F"/>
    <w:rsid w:val="00B9228F"/>
    <w:rsid w:val="00BB3A9C"/>
    <w:rsid w:val="00BE08A1"/>
    <w:rsid w:val="00C165D8"/>
    <w:rsid w:val="00C271D7"/>
    <w:rsid w:val="00C30684"/>
    <w:rsid w:val="00C345C5"/>
    <w:rsid w:val="00C41324"/>
    <w:rsid w:val="00C5609D"/>
    <w:rsid w:val="00C6591A"/>
    <w:rsid w:val="00C67B4C"/>
    <w:rsid w:val="00C75FD6"/>
    <w:rsid w:val="00C76AF4"/>
    <w:rsid w:val="00C86D08"/>
    <w:rsid w:val="00C90199"/>
    <w:rsid w:val="00CB7B89"/>
    <w:rsid w:val="00CE0F34"/>
    <w:rsid w:val="00D152FD"/>
    <w:rsid w:val="00D30429"/>
    <w:rsid w:val="00D424CF"/>
    <w:rsid w:val="00D44C1B"/>
    <w:rsid w:val="00D45398"/>
    <w:rsid w:val="00D5106B"/>
    <w:rsid w:val="00D64543"/>
    <w:rsid w:val="00D95DF5"/>
    <w:rsid w:val="00DA1973"/>
    <w:rsid w:val="00DC1575"/>
    <w:rsid w:val="00DC6167"/>
    <w:rsid w:val="00DD72E4"/>
    <w:rsid w:val="00DF175B"/>
    <w:rsid w:val="00E05392"/>
    <w:rsid w:val="00E1326B"/>
    <w:rsid w:val="00E50A1A"/>
    <w:rsid w:val="00E72C15"/>
    <w:rsid w:val="00E76C99"/>
    <w:rsid w:val="00E777D3"/>
    <w:rsid w:val="00E83815"/>
    <w:rsid w:val="00EA0C7E"/>
    <w:rsid w:val="00EA2007"/>
    <w:rsid w:val="00EB4FE0"/>
    <w:rsid w:val="00EE2B4F"/>
    <w:rsid w:val="00EF08C8"/>
    <w:rsid w:val="00F034A1"/>
    <w:rsid w:val="00F03BE7"/>
    <w:rsid w:val="00F10C08"/>
    <w:rsid w:val="00F23E98"/>
    <w:rsid w:val="00F47316"/>
    <w:rsid w:val="00F50375"/>
    <w:rsid w:val="00F607C2"/>
    <w:rsid w:val="00F82839"/>
    <w:rsid w:val="00F905E2"/>
    <w:rsid w:val="00F97A09"/>
    <w:rsid w:val="00FB7E47"/>
    <w:rsid w:val="00FC001F"/>
    <w:rsid w:val="00FD5A61"/>
    <w:rsid w:val="00FF31C6"/>
    <w:rsid w:val="06282A79"/>
    <w:rsid w:val="06645AF6"/>
    <w:rsid w:val="080757D5"/>
    <w:rsid w:val="09EB15DF"/>
    <w:rsid w:val="0B3C3800"/>
    <w:rsid w:val="0E875D78"/>
    <w:rsid w:val="0EBB535A"/>
    <w:rsid w:val="0EC453E3"/>
    <w:rsid w:val="0EE51E47"/>
    <w:rsid w:val="13282B50"/>
    <w:rsid w:val="149772A9"/>
    <w:rsid w:val="16C075C4"/>
    <w:rsid w:val="1825158E"/>
    <w:rsid w:val="19E30EAF"/>
    <w:rsid w:val="1F426124"/>
    <w:rsid w:val="209B4FAB"/>
    <w:rsid w:val="230C159F"/>
    <w:rsid w:val="27FF27CF"/>
    <w:rsid w:val="292F0423"/>
    <w:rsid w:val="2AE2428F"/>
    <w:rsid w:val="2F1F447F"/>
    <w:rsid w:val="334D560F"/>
    <w:rsid w:val="341E6014"/>
    <w:rsid w:val="385C55E0"/>
    <w:rsid w:val="3B3A0538"/>
    <w:rsid w:val="3BA129AE"/>
    <w:rsid w:val="3EB73CAA"/>
    <w:rsid w:val="420C1456"/>
    <w:rsid w:val="42182D1B"/>
    <w:rsid w:val="442E7C2D"/>
    <w:rsid w:val="45B53A92"/>
    <w:rsid w:val="49DB6561"/>
    <w:rsid w:val="4FAC595F"/>
    <w:rsid w:val="501626F4"/>
    <w:rsid w:val="510F4989"/>
    <w:rsid w:val="511E47E5"/>
    <w:rsid w:val="538E4F63"/>
    <w:rsid w:val="56F35E44"/>
    <w:rsid w:val="587E6AF4"/>
    <w:rsid w:val="600E331C"/>
    <w:rsid w:val="60F214DC"/>
    <w:rsid w:val="613715A9"/>
    <w:rsid w:val="621A05DD"/>
    <w:rsid w:val="63375D4F"/>
    <w:rsid w:val="653D51EC"/>
    <w:rsid w:val="691849FB"/>
    <w:rsid w:val="692C61E4"/>
    <w:rsid w:val="6BD22CD0"/>
    <w:rsid w:val="6CD60251"/>
    <w:rsid w:val="6E991F7C"/>
    <w:rsid w:val="716544D1"/>
    <w:rsid w:val="727C4434"/>
    <w:rsid w:val="75A76B9E"/>
    <w:rsid w:val="76F82C50"/>
    <w:rsid w:val="7837057F"/>
    <w:rsid w:val="7A6C181D"/>
    <w:rsid w:val="7F763AF2"/>
    <w:rsid w:val="7FFA0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17FC6B7"/>
  <w15:docId w15:val="{39152213-CE24-49D7-8258-04FBDFC8A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qFormat/>
    <w:pPr>
      <w:spacing w:line="360" w:lineRule="auto"/>
    </w:pPr>
    <w:rPr>
      <w:lang w:val="zh-CN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kern w:val="0"/>
      <w:sz w:val="18"/>
      <w:szCs w:val="18"/>
      <w:lang w:val="zh-CN"/>
    </w:rPr>
  </w:style>
  <w:style w:type="paragraph" w:styleId="a6">
    <w:name w:val="annotation text"/>
    <w:basedOn w:val="a"/>
    <w:link w:val="a7"/>
    <w:uiPriority w:val="99"/>
    <w:semiHidden/>
    <w:unhideWhenUsed/>
    <w:qFormat/>
    <w:pPr>
      <w:jc w:val="left"/>
    </w:p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  <w:lang w:val="zh-CN"/>
    </w:rPr>
  </w:style>
  <w:style w:type="paragraph" w:styleId="aa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ad">
    <w:name w:val="Normal (Web)"/>
    <w:basedOn w:val="a"/>
    <w:uiPriority w:val="99"/>
    <w:unhideWhenUsed/>
    <w:qFormat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ae">
    <w:name w:val="annotation subject"/>
    <w:basedOn w:val="a6"/>
    <w:next w:val="a6"/>
    <w:link w:val="af"/>
    <w:uiPriority w:val="99"/>
    <w:semiHidden/>
    <w:unhideWhenUsed/>
    <w:qFormat/>
    <w:rPr>
      <w:b/>
      <w:bCs/>
    </w:rPr>
  </w:style>
  <w:style w:type="table" w:styleId="af0">
    <w:name w:val="Table Grid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page number"/>
    <w:basedOn w:val="a0"/>
    <w:qFormat/>
  </w:style>
  <w:style w:type="character" w:styleId="af2">
    <w:name w:val="Hyperlink"/>
    <w:uiPriority w:val="99"/>
    <w:semiHidden/>
    <w:unhideWhenUsed/>
    <w:qFormat/>
    <w:rPr>
      <w:color w:val="000000"/>
      <w:u w:val="none"/>
    </w:rPr>
  </w:style>
  <w:style w:type="character" w:styleId="af3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1">
    <w:name w:val="页脚 字符1"/>
    <w:link w:val="aa"/>
    <w:uiPriority w:val="99"/>
    <w:qFormat/>
    <w:rPr>
      <w:sz w:val="18"/>
      <w:szCs w:val="18"/>
    </w:r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Calibri" w:cs="Times New Roman"/>
      <w:sz w:val="18"/>
      <w:szCs w:val="18"/>
    </w:rPr>
  </w:style>
  <w:style w:type="character" w:customStyle="1" w:styleId="a9">
    <w:name w:val="批注框文本 字符"/>
    <w:link w:val="a8"/>
    <w:uiPriority w:val="99"/>
    <w:semiHidden/>
    <w:qFormat/>
    <w:rPr>
      <w:kern w:val="2"/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MMTopic2">
    <w:name w:val="样式 MM Topic 2 +"/>
    <w:basedOn w:val="a"/>
    <w:qFormat/>
    <w:pPr>
      <w:keepNext/>
      <w:keepLines/>
      <w:spacing w:before="120" w:after="120"/>
      <w:jc w:val="center"/>
      <w:outlineLvl w:val="1"/>
    </w:pPr>
    <w:rPr>
      <w:rFonts w:ascii="宋体" w:hAnsi="宋体"/>
      <w:b/>
      <w:bCs/>
      <w:kern w:val="0"/>
      <w:sz w:val="32"/>
      <w:szCs w:val="32"/>
    </w:rPr>
  </w:style>
  <w:style w:type="character" w:customStyle="1" w:styleId="af4">
    <w:name w:val="页脚 字符"/>
    <w:basedOn w:val="a0"/>
    <w:uiPriority w:val="99"/>
    <w:qFormat/>
  </w:style>
  <w:style w:type="character" w:customStyle="1" w:styleId="a7">
    <w:name w:val="批注文字 字符"/>
    <w:link w:val="a6"/>
    <w:uiPriority w:val="99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uiPriority w:val="99"/>
    <w:semiHidden/>
    <w:qFormat/>
    <w:rPr>
      <w:b/>
      <w:bCs/>
      <w:kern w:val="2"/>
      <w:sz w:val="21"/>
      <w:szCs w:val="22"/>
    </w:rPr>
  </w:style>
  <w:style w:type="paragraph" w:styleId="af5">
    <w:name w:val="List Paragraph"/>
    <w:basedOn w:val="a"/>
    <w:uiPriority w:val="99"/>
    <w:pPr>
      <w:ind w:firstLineChars="200" w:firstLine="420"/>
    </w:pPr>
  </w:style>
  <w:style w:type="paragraph" w:customStyle="1" w:styleId="Default">
    <w:name w:val="Default"/>
    <w:rsid w:val="00577368"/>
    <w:pPr>
      <w:widowControl w:val="0"/>
      <w:autoSpaceDE w:val="0"/>
      <w:autoSpaceDN w:val="0"/>
      <w:adjustRightInd w:val="0"/>
    </w:pPr>
    <w:rPr>
      <w:rFonts w:ascii="宋体" w:hAnsiTheme="minorHAnsi" w:cs="宋体"/>
      <w:color w:val="000000"/>
      <w:sz w:val="24"/>
      <w:szCs w:val="24"/>
    </w:rPr>
  </w:style>
  <w:style w:type="paragraph" w:customStyle="1" w:styleId="20">
    <w:name w:val="内文2"/>
    <w:basedOn w:val="a"/>
    <w:link w:val="2Char"/>
    <w:rsid w:val="00577368"/>
    <w:pPr>
      <w:widowControl/>
      <w:spacing w:line="380" w:lineRule="exact"/>
      <w:ind w:firstLineChars="200" w:firstLine="500"/>
    </w:pPr>
    <w:rPr>
      <w:rFonts w:ascii="宋体" w:hAnsi="宋体" w:cs="宋体"/>
      <w:kern w:val="0"/>
      <w:sz w:val="25"/>
      <w:szCs w:val="25"/>
    </w:rPr>
  </w:style>
  <w:style w:type="character" w:customStyle="1" w:styleId="2Char">
    <w:name w:val="内文2 Char"/>
    <w:basedOn w:val="a0"/>
    <w:link w:val="20"/>
    <w:locked/>
    <w:rsid w:val="00577368"/>
    <w:rPr>
      <w:rFonts w:ascii="宋体" w:hAnsi="宋体" w:cs="宋体"/>
      <w:sz w:val="25"/>
      <w:szCs w:val="25"/>
    </w:rPr>
  </w:style>
  <w:style w:type="character" w:customStyle="1" w:styleId="2Char0">
    <w:name w:val="标题2 Char"/>
    <w:basedOn w:val="a0"/>
    <w:link w:val="21"/>
    <w:qFormat/>
    <w:locked/>
    <w:rsid w:val="00577368"/>
    <w:rPr>
      <w:rFonts w:ascii="方正黑体_GBK" w:eastAsia="方正黑体_GBK" w:hAnsi="宋体"/>
      <w:kern w:val="44"/>
      <w:sz w:val="32"/>
      <w:szCs w:val="25"/>
      <w:lang w:val="zh-CN"/>
    </w:rPr>
  </w:style>
  <w:style w:type="paragraph" w:customStyle="1" w:styleId="21">
    <w:name w:val="标题2"/>
    <w:basedOn w:val="a"/>
    <w:link w:val="2Char0"/>
    <w:qFormat/>
    <w:rsid w:val="00577368"/>
    <w:pPr>
      <w:spacing w:beforeLines="100" w:line="500" w:lineRule="exact"/>
      <w:jc w:val="center"/>
    </w:pPr>
    <w:rPr>
      <w:rFonts w:ascii="方正黑体_GBK" w:eastAsia="方正黑体_GBK" w:hAnsi="宋体"/>
      <w:kern w:val="44"/>
      <w:sz w:val="32"/>
      <w:szCs w:val="25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054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695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265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69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611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043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Users\Administrator\AppData\Roaming\Tencent\Users\315365363\QQ\WinTemp\RichOle\O8HBMXB35VI1MJS5HZH845G.p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4</Pages>
  <Words>242</Words>
  <Characters>1381</Characters>
  <Application>Microsoft Office Word</Application>
  <DocSecurity>0</DocSecurity>
  <Lines>11</Lines>
  <Paragraphs>3</Paragraphs>
  <ScaleCrop>false</ScaleCrop>
  <Company>tjtobacco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刘昊</dc:creator>
  <cp:lastModifiedBy>Windows User</cp:lastModifiedBy>
  <cp:revision>25</cp:revision>
  <cp:lastPrinted>2022-10-20T10:15:00Z</cp:lastPrinted>
  <dcterms:created xsi:type="dcterms:W3CDTF">2022-10-26T09:53:00Z</dcterms:created>
  <dcterms:modified xsi:type="dcterms:W3CDTF">2022-11-04T07:34:00Z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