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pacing w:line="580" w:lineRule="exact"/>
        <w:contextualSpacing/>
        <w:jc w:val="center"/>
        <w:outlineLvl w:val="0"/>
        <w:rPr>
          <w:rFonts w:ascii="宋体" w:hAnsi="宋体" w:eastAsia="方正小标宋简体"/>
          <w:kern w:val="0"/>
          <w:sz w:val="44"/>
          <w:szCs w:val="44"/>
        </w:rPr>
      </w:pPr>
      <w:r>
        <w:rPr>
          <w:rFonts w:hint="eastAsia" w:ascii="宋体" w:hAnsi="宋体" w:eastAsia="方正小标宋简体"/>
          <w:kern w:val="0"/>
          <w:sz w:val="44"/>
          <w:szCs w:val="44"/>
          <w:lang w:eastAsia="zh-CN"/>
        </w:rPr>
        <w:t>池州皖能环保</w:t>
      </w:r>
      <w:r>
        <w:rPr>
          <w:rFonts w:hint="eastAsia" w:ascii="宋体" w:hAnsi="宋体" w:eastAsia="方正小标宋简体"/>
          <w:kern w:val="0"/>
          <w:sz w:val="44"/>
          <w:szCs w:val="44"/>
          <w:lang w:val="en-US" w:eastAsia="zh-CN"/>
        </w:rPr>
        <w:t>电力</w:t>
      </w:r>
      <w:r>
        <w:rPr>
          <w:rFonts w:hint="eastAsia" w:ascii="宋体" w:hAnsi="宋体" w:eastAsia="方正小标宋简体"/>
          <w:kern w:val="0"/>
          <w:sz w:val="44"/>
          <w:szCs w:val="44"/>
          <w:lang w:eastAsia="zh-CN"/>
        </w:rPr>
        <w:t>有限公司</w:t>
      </w:r>
      <w:r>
        <w:rPr>
          <w:rFonts w:hint="eastAsia" w:ascii="宋体" w:hAnsi="宋体" w:eastAsia="方正小标宋简体"/>
          <w:kern w:val="0"/>
          <w:sz w:val="44"/>
          <w:szCs w:val="44"/>
        </w:rPr>
        <w:t>信息公开管理办法</w:t>
      </w:r>
    </w:p>
    <w:p>
      <w:pPr>
        <w:spacing w:line="58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（2022年11月制订）</w:t>
      </w:r>
    </w:p>
    <w:p>
      <w:pPr>
        <w:spacing w:line="58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第一章 总则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第一条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为规范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池州皖能环保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有限公司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（以下简称“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池州</w:t>
      </w:r>
      <w:r>
        <w:rPr>
          <w:rFonts w:hint="eastAsia" w:ascii="仿宋_GB2312" w:hAnsi="仿宋_GB2312" w:eastAsia="仿宋_GB2312" w:cs="仿宋_GB2312"/>
          <w:sz w:val="32"/>
          <w:szCs w:val="32"/>
        </w:rPr>
        <w:t>公司”）信息公开工作，提高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池州</w:t>
      </w:r>
      <w:r>
        <w:rPr>
          <w:rFonts w:hint="eastAsia" w:ascii="仿宋_GB2312" w:hAnsi="仿宋_GB2312" w:eastAsia="仿宋_GB2312" w:cs="仿宋_GB2312"/>
          <w:sz w:val="32"/>
          <w:szCs w:val="32"/>
        </w:rPr>
        <w:t>公司工作透明度，主动接受社会监督，参考《安徽省能源集团有限公司信息公开管理办法》、《安徽皖能环保发电有限公司信息公开管理办法》制度要求，结合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池州</w:t>
      </w:r>
      <w:r>
        <w:rPr>
          <w:rFonts w:hint="eastAsia" w:ascii="仿宋_GB2312" w:hAnsi="仿宋_GB2312" w:eastAsia="仿宋_GB2312" w:cs="仿宋_GB2312"/>
          <w:sz w:val="32"/>
          <w:szCs w:val="32"/>
        </w:rPr>
        <w:t>公司实际，特制订本办法。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第二条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公司针对不同的信息选择适合的公开方式，包括环保发电公司门户网站等。</w:t>
      </w:r>
    </w:p>
    <w:p>
      <w:pPr>
        <w:spacing w:line="580" w:lineRule="exact"/>
        <w:ind w:firstLine="645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第三条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公司总经理工作部作为信息公开的牵头部门，负责制订管理制度及日常工作；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池州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公司各部门依据本制度，在职责范围内做好信息公开工作。</w:t>
      </w:r>
    </w:p>
    <w:p>
      <w:pPr>
        <w:spacing w:line="580" w:lineRule="exact"/>
        <w:ind w:firstLine="645"/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第二章 信息公开的</w:t>
      </w:r>
      <w:r>
        <w:rPr>
          <w:rFonts w:ascii="黑体" w:hAnsi="黑体" w:eastAsia="黑体"/>
          <w:sz w:val="32"/>
          <w:szCs w:val="32"/>
        </w:rPr>
        <w:t>原则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第四条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信息公开坚持依法合规、真实准确、及时公开并严格责任的原则。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（一）依法合规。公开的信息必须依法合规，严格遵循法律、法规和相关规定，依法确定信息公开的内容、方式、范围和程序，严格保护国家秘密和商业秘密。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（二）真实准确。公开的信息应当真实、准确，不得有虚假记载、误导性陈述或者重大遗漏。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（三）及时公开。应当公开的信息应采取适当方式及时公开，不得隐瞒、拖延或不公开。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（四）严格责任。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池州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公司相关部门按照“谁形成谁公开，谁公开谁负责”的原则，对提供的公开信息负责。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spacing w:line="5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第三章 信息公开的内容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第五条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信息公开的内容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（一）企业信息：主要包括企业简介、组织架构、高管人员、工商注册登记等企业基本信息；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（二）经济信息：主要包括企业年度主要财务经营情况、年度国有资本保值增值情况；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（三）“三重一大”事项：主要包括重大决策事项、重要干部任免、重大项目投资安排及大额资金运作等情况；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（四）扶贫帮困等企业履行社会责任情况；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（五）企业党建情况；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（六）有关部门依法要求公开的监督检查问题整改情况、重大突发事件事态发展和应急处置情况；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（七）其他依照法律法规规定应当主动公开的信息。 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信息公开内容由各相关职能部室提供素材，经分管领导和公司主要领导审批后，按照要求由职能部室专人进行挂网公布。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第六条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不予公开的信息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（一）涉及国家秘密的信息，涉及商业秘密、个人隐私的信息。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（二）公开后可能会影响检查、调查取证、审议等执法活动的信息。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池州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公司认定的可能对他人隐私和名誉构成侵害、对相关人员合法权益造成损害、对企业及社会的正常秩序带来影响的信息。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（四）其他法律、行政法规规定不予公开的信息。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spacing w:line="5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第四章 审批流程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第七条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需采用环保发电公司门户网站形式公开的信息，按照《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池州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皖能环保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电力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有限公司宣传报道管理办法》执行。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第八条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需采用其他形式公开的信息，经相关部门负责人、分管领导、总经理审核同意，提交环保发电公司主要领导审批后方可公开。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第五章 保密审查</w:t>
      </w:r>
    </w:p>
    <w:p>
      <w:pPr>
        <w:spacing w:line="580" w:lineRule="exact"/>
        <w:ind w:firstLine="645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第九条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池州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公司在公开信息前，应当依照《中华人民共和国保守国家秘密法》以及其他法律、法规的规定，对拟公开信息进行保密审查。对信息不能确定是否涉密时，应当报公司保密委员会确定。</w:t>
      </w:r>
    </w:p>
    <w:p>
      <w:pPr>
        <w:spacing w:line="580" w:lineRule="exact"/>
        <w:ind w:firstLine="645"/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spacing w:line="580" w:lineRule="exact"/>
        <w:ind w:firstLine="645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第十条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公司保密委员会负责指导各部门对拟公开信息进行保密审查，督促检查信息公开工作中的保密责任落实情况。</w:t>
      </w:r>
    </w:p>
    <w:p>
      <w:pPr>
        <w:spacing w:line="580" w:lineRule="exact"/>
        <w:ind w:firstLine="645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ind w:firstLine="645"/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第六章 附则</w:t>
      </w:r>
    </w:p>
    <w:p>
      <w:pPr>
        <w:widowControl/>
        <w:spacing w:line="58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第十一条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本办法由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池州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公司总经理工作部负责解释。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第十二条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本办法自印发之日起施行。</w:t>
      </w:r>
    </w:p>
    <w:p/>
    <w:p/>
    <w:sectPr>
      <w:pgSz w:w="11906" w:h="16838"/>
      <w:pgMar w:top="1984" w:right="1304" w:bottom="181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4OGIzZGY1MjA4NmJiOGVlMmQyOTQ4NDM4YzAxZTcifQ=="/>
  </w:docVars>
  <w:rsids>
    <w:rsidRoot w:val="00000000"/>
    <w:rsid w:val="1EFE1021"/>
    <w:rsid w:val="1F842306"/>
    <w:rsid w:val="2FE8267E"/>
    <w:rsid w:val="4AF30AD0"/>
    <w:rsid w:val="584E4D01"/>
    <w:rsid w:val="59557C30"/>
    <w:rsid w:val="5A1D2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2022-11-07T01:13:00Z</dcterms:created>
  <dc:creator>DUKE</dc:creator>
  <cp:lastModifiedBy>李 敏</cp:lastModifiedBy>
  <dcterms:modified xsi:type="dcterms:W3CDTF">2022-11-16T05:41:06Z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2052-11.8.2.10260</vt:lpwstr>
  </property>
  <property fmtid="{D5CDD505-2E9C-101B-9397-08002B2CF9AE}" pid="3" name="ICV">
    <vt:lpwstr>6D62FA4A59924F41A5E020D2C30273BA</vt:lpwstr>
  </property>
</Properties>
</file>