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adjustRightInd w:val="0"/>
        <w:spacing w:line="580" w:lineRule="exact"/>
        <w:contextualSpacing/>
        <w:jc w:val="center"/>
        <w:outlineLvl w:val="0"/>
        <w:rPr>
          <w:rFonts w:ascii="宋体" w:hAnsi="宋体" w:eastAsia="方正小标宋简体"/>
          <w:kern w:val="0"/>
          <w:sz w:val="44"/>
          <w:szCs w:val="44"/>
        </w:rPr>
      </w:pPr>
      <w:r>
        <w:rPr>
          <w:rFonts w:hint="eastAsia" w:ascii="宋体" w:hAnsi="宋体" w:eastAsia="方正小标宋简体"/>
          <w:kern w:val="0"/>
          <w:sz w:val="44"/>
          <w:szCs w:val="44"/>
          <w:lang w:eastAsia="zh-CN"/>
        </w:rPr>
        <w:t>池州皖能环保有机资源有限公司</w:t>
      </w:r>
      <w:r>
        <w:rPr>
          <w:rFonts w:hint="eastAsia" w:ascii="宋体" w:hAnsi="宋体" w:eastAsia="方正小标宋简体"/>
          <w:kern w:val="0"/>
          <w:sz w:val="44"/>
          <w:szCs w:val="44"/>
        </w:rPr>
        <w:t>信息公开管理办法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仿宋_GB2312" w:hAnsi="仿宋_GB2312" w:eastAsia="仿宋_GB2312" w:cs="仿宋_GB2312"/>
          <w:sz w:val="32"/>
          <w:szCs w:val="32"/>
        </w:rPr>
        <w:t>（2022年11月制订）</w:t>
      </w:r>
    </w:p>
    <w:p>
      <w:pPr>
        <w:spacing w:line="580" w:lineRule="exact"/>
        <w:jc w:val="center"/>
        <w:rPr>
          <w:rFonts w:ascii="仿宋_GB2312" w:hAnsi="仿宋_GB2312" w:eastAsia="仿宋_GB2312" w:cs="仿宋_GB2312"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第一章 总则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第一条</w:t>
      </w:r>
      <w:r>
        <w:rPr>
          <w:rFonts w:hint="eastAsia" w:ascii="仿宋_GB2312" w:hAnsi="仿宋_GB2312" w:eastAsia="仿宋_GB2312" w:cs="仿宋_GB2312"/>
          <w:b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</w:rPr>
        <w:t>为规范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池州皖能环保有机资源有限公司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（以下简称“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池州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有机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”）信息公开工作，提高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工作透明度，主动接受社会监督，参考《安徽省能源集团有限公司信息公开管理办法》、《安徽皖能环保发电有限公司信息公开管理办法》制度要求，结合</w:t>
      </w:r>
      <w:r>
        <w:rPr>
          <w:rFonts w:hint="eastAsia" w:ascii="仿宋_GB2312" w:hAnsi="仿宋_GB2312" w:eastAsia="仿宋_GB2312" w:cs="仿宋_GB2312"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sz w:val="32"/>
          <w:szCs w:val="32"/>
        </w:rPr>
        <w:t>实际，特制订本办法。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针对不同的信息选择适合的公开方式，包括环保发电公司门户网站等。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第三条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行政管理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部作为信息公开的牵头部门，负责制订管理制度及日常工作；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各部门依据本制度，在职责范围内做好信息公开工作。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第二章 信息公开的</w:t>
      </w:r>
      <w:r>
        <w:rPr>
          <w:rFonts w:ascii="黑体" w:hAnsi="黑体" w:eastAsia="黑体"/>
          <w:sz w:val="32"/>
          <w:szCs w:val="32"/>
        </w:rPr>
        <w:t>原则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第四条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信息公开坚持依法合规、真实准确、及时公开并严格责任的原则。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（一）依法合规。公开的信息必须依法合规，严格遵循法律、法规和相关规定，依法确定信息公开的内容、方式、范围和程序，严格保护国家秘密和商业秘密。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（二）真实准确。公开的信息应当真实、准确，不得有虚假记载、误导性陈述或者重大遗漏。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（三）及时公开。应当公开的信息应采取适当方式及时公开，不得隐瞒、拖延或不公开。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（四）严格责任。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相关部门按照“谁形成谁公开，谁公开谁负责”的原则，对提供的公开信息负责。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第三章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第五条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信息公开的内容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（一）企业信息：主要包括企业简介、组织架构、高管人员、工商注册登记等企业基本信息；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（二）经济信息：主要包括企业年度主要财务经营情况、年度国有资本保值增值情况；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（三）“三重一大”事项：主要包括重大决策事项、重要干部任免、重大项目投资安排及大额资金运作等情况；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（四）扶贫帮困等企业履行社会责任情况；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（五）企业党建情况；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（六）有关部门依法要求公开的监督检查问题整改情况、重大突发事件事态发展和应急处置情况。；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（七）其他依照法律法规规定应当主动公开的信息。 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信息公开内容由各相关职能部室提供素材，经分管领导和公司主要领导审批后，按照要求由职能部室专人进行挂网公布。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第六条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不予公开的信息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（一）涉及国家秘密的信息，涉及商业秘密、个人隐私的信息。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（二）公开后可能会影响检查、调查取证、审议等执法活动的信息。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（三）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认定的可能对他人隐私和名誉构成侵害、对相关人员合法权益造成损害、对企业及社会的正常秩序带来影响的信息。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Cs/>
          <w:sz w:val="32"/>
          <w:szCs w:val="32"/>
        </w:rPr>
        <w:t>（四）其他法律、行政法规规定不予公开的信息。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仿宋" w:hAnsi="仿宋" w:eastAsia="仿宋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第四章 审批流程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第七条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需采用环保发电公司门户网站形式公开的信息，按照《安徽皖能环保发电有限公司宣传报道工作管理办法》执行。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第八条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需采用其他形式公开的信息，经相关部门负责人、分管领导、总经理审核同意，提交环保发电公司主要领导审批后方可公开。</w:t>
      </w:r>
    </w:p>
    <w:p>
      <w:pPr>
        <w:spacing w:line="580" w:lineRule="exact"/>
        <w:ind w:firstLine="640" w:firstLineChars="200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第五章 保密审查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第九条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在公开信息前，应当依照《中华人民共和国保守国家秘密法》以及其他法律、法规的规定，对拟公开信息进行保密审查，对信息不能确定是否涉密时，应当报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有机资源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公司保密委员会确定。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bCs/>
          <w:sz w:val="32"/>
          <w:szCs w:val="32"/>
        </w:rPr>
        <w:t>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行政管理部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负责指导各部门对拟公开信息进行保密审查，督促检查信息公开工作中的保密责任落实情况。</w:t>
      </w:r>
    </w:p>
    <w:p>
      <w:pPr>
        <w:spacing w:line="580" w:lineRule="exact"/>
        <w:ind w:firstLine="645"/>
        <w:rPr>
          <w:rFonts w:ascii="仿宋_GB2312" w:hAnsi="仿宋_GB2312" w:eastAsia="仿宋_GB2312" w:cs="仿宋_GB2312"/>
          <w:bCs/>
          <w:sz w:val="32"/>
          <w:szCs w:val="32"/>
        </w:rPr>
      </w:pPr>
    </w:p>
    <w:p>
      <w:pPr>
        <w:spacing w:line="580" w:lineRule="exact"/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第六章 附则</w:t>
      </w:r>
    </w:p>
    <w:p>
      <w:pPr>
        <w:widowControl/>
        <w:spacing w:line="580" w:lineRule="exact"/>
        <w:ind w:firstLine="640" w:firstLineChars="200"/>
        <w:jc w:val="left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第十一条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本办法由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eastAsia="zh-CN"/>
        </w:rPr>
        <w:t>池州有机公司</w:t>
      </w:r>
      <w:r>
        <w:rPr>
          <w:rFonts w:hint="eastAsia" w:ascii="仿宋_GB2312" w:hAnsi="仿宋_GB2312" w:eastAsia="仿宋_GB2312" w:cs="仿宋_GB2312"/>
          <w:bCs/>
          <w:sz w:val="32"/>
          <w:szCs w:val="32"/>
          <w:lang w:val="en-US" w:eastAsia="zh-CN"/>
        </w:rPr>
        <w:t>行政管理部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>负责解释。</w:t>
      </w:r>
    </w:p>
    <w:p>
      <w:pPr>
        <w:spacing w:line="580" w:lineRule="exact"/>
        <w:ind w:firstLine="645"/>
        <w:rPr>
          <w:rFonts w:ascii="仿宋" w:hAnsi="仿宋" w:eastAsia="仿宋"/>
          <w:sz w:val="32"/>
          <w:szCs w:val="32"/>
        </w:rPr>
      </w:pPr>
      <w:r>
        <w:rPr>
          <w:rFonts w:hint="eastAsia" w:ascii="楷体_GB2312" w:hAnsi="楷体_GB2312" w:eastAsia="楷体_GB2312" w:cs="楷体_GB2312"/>
          <w:bCs/>
          <w:sz w:val="32"/>
          <w:szCs w:val="32"/>
        </w:rPr>
        <w:t>第十二条</w:t>
      </w:r>
      <w:r>
        <w:rPr>
          <w:rFonts w:hint="eastAsia" w:ascii="仿宋_GB2312" w:hAnsi="仿宋_GB2312" w:eastAsia="仿宋_GB2312" w:cs="仿宋_GB2312"/>
          <w:bCs/>
          <w:sz w:val="32"/>
          <w:szCs w:val="32"/>
        </w:rPr>
        <w:t xml:space="preserve"> 本办法自印发之日起施行。</w:t>
      </w:r>
    </w:p>
    <w:p/>
    <w:p/>
    <w:sectPr>
      <w:pgSz w:w="11906" w:h="16838"/>
      <w:pgMar w:top="1984" w:right="1304" w:bottom="1814" w:left="158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_GB2312">
    <w:altName w:val="楷体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8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jY4OGIzZGY1MjA4NmJiOGVlMmQyOTQ4NDM4YzAxZTcifQ=="/>
  </w:docVars>
  <w:rsids>
    <w:rsidRoot w:val="00000000"/>
    <w:rsid w:val="112B167F"/>
    <w:rsid w:val="29A74560"/>
    <w:rsid w:val="29D03AB1"/>
    <w:rsid w:val="2FE8267E"/>
    <w:rsid w:val="4BCB6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1284</Words>
  <Characters>1288</Characters>
  <Lines>0</Lines>
  <Paragraphs>0</Paragraphs>
  <TotalTime>0</TotalTime>
  <ScaleCrop>false</ScaleCrop>
  <LinksUpToDate>false</LinksUpToDate>
  <CharactersWithSpaces>1307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2022-11-07T01:13:00Z</dcterms:created>
  <dc:creator>DUKE</dc:creator>
  <cp:lastModifiedBy>大白兔奶糖</cp:lastModifiedBy>
  <dcterms:modified xsi:type="dcterms:W3CDTF">2022-11-14T05:55:30Z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6D62FA4A59924F41A5E020D2C30273BA</vt:lpwstr>
  </property>
</Properties>
</file>